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94B4792" w14:textId="77777777" w:rsidR="009B7D79" w:rsidRPr="0062726D" w:rsidRDefault="009B7D79" w:rsidP="009B7D79">
      <w:pPr>
        <w:spacing w:after="74" w:line="259" w:lineRule="auto"/>
        <w:ind w:left="10" w:right="1"/>
        <w:jc w:val="center"/>
        <w:rPr>
          <w:rFonts w:ascii="Lato" w:hAnsi="Lato" w:cs="Arial"/>
          <w:bCs/>
          <w:color w:val="auto"/>
          <w:sz w:val="22"/>
        </w:rPr>
      </w:pPr>
      <w:r w:rsidRPr="0062726D">
        <w:rPr>
          <w:rFonts w:ascii="Lato" w:eastAsia="Century Gothic" w:hAnsi="Lato" w:cs="Arial"/>
          <w:bCs/>
          <w:color w:val="auto"/>
          <w:sz w:val="51"/>
        </w:rPr>
        <w:t xml:space="preserve">SZCZEGÓŁOWA </w:t>
      </w:r>
    </w:p>
    <w:p w14:paraId="0805A99F" w14:textId="77777777" w:rsidR="009B7D79" w:rsidRPr="0062726D" w:rsidRDefault="009B7D79" w:rsidP="009B7D79">
      <w:pPr>
        <w:spacing w:after="71" w:line="259" w:lineRule="auto"/>
        <w:ind w:left="0" w:right="1143" w:firstLine="0"/>
        <w:jc w:val="right"/>
        <w:rPr>
          <w:rFonts w:ascii="Lato" w:hAnsi="Lato" w:cs="Arial"/>
          <w:bCs/>
          <w:color w:val="auto"/>
          <w:sz w:val="22"/>
        </w:rPr>
      </w:pPr>
      <w:r w:rsidRPr="0062726D">
        <w:rPr>
          <w:rFonts w:ascii="Lato" w:eastAsia="Century Gothic" w:hAnsi="Lato" w:cs="Arial"/>
          <w:bCs/>
          <w:color w:val="auto"/>
          <w:sz w:val="51"/>
        </w:rPr>
        <w:t xml:space="preserve">SPECYFIKACJA TECHNICZNA  </w:t>
      </w:r>
    </w:p>
    <w:p w14:paraId="5C48FCB8" w14:textId="77777777" w:rsidR="009B7D79" w:rsidRPr="0062726D" w:rsidRDefault="009B7D79" w:rsidP="009B7D79">
      <w:pPr>
        <w:spacing w:after="0" w:line="259" w:lineRule="auto"/>
        <w:ind w:left="768" w:right="64" w:firstLine="0"/>
        <w:jc w:val="left"/>
        <w:rPr>
          <w:rFonts w:ascii="Lato" w:hAnsi="Lato" w:cs="Arial"/>
          <w:bCs/>
          <w:color w:val="auto"/>
          <w:sz w:val="22"/>
        </w:rPr>
      </w:pPr>
      <w:r w:rsidRPr="0062726D">
        <w:rPr>
          <w:rFonts w:ascii="Lato" w:eastAsia="Century Gothic" w:hAnsi="Lato" w:cs="Arial"/>
          <w:bCs/>
          <w:color w:val="auto"/>
          <w:sz w:val="51"/>
        </w:rPr>
        <w:t xml:space="preserve">WYKONANIA I ODBIORU ROBÓT </w:t>
      </w:r>
    </w:p>
    <w:p w14:paraId="77141561" w14:textId="77777777" w:rsidR="009B7D79" w:rsidRPr="0062726D" w:rsidRDefault="009B7D79" w:rsidP="009B7D79">
      <w:pPr>
        <w:spacing w:after="19" w:line="268" w:lineRule="auto"/>
        <w:ind w:left="1233" w:right="1225"/>
        <w:jc w:val="center"/>
        <w:rPr>
          <w:rFonts w:ascii="Lato" w:hAnsi="Lato"/>
          <w:bCs/>
          <w:color w:val="auto"/>
          <w:sz w:val="36"/>
        </w:rPr>
      </w:pPr>
    </w:p>
    <w:p w14:paraId="588511B7" w14:textId="3F938C2C" w:rsidR="009B7D79" w:rsidRPr="0062726D" w:rsidRDefault="009B7D79" w:rsidP="009B7D79">
      <w:pPr>
        <w:spacing w:after="0" w:line="240" w:lineRule="auto"/>
        <w:ind w:left="3842" w:right="3844" w:hanging="302"/>
        <w:jc w:val="center"/>
        <w:rPr>
          <w:rFonts w:ascii="Lato" w:eastAsia="Century Gothic" w:hAnsi="Lato" w:cs="Arial"/>
          <w:bCs/>
          <w:color w:val="auto"/>
          <w:sz w:val="47"/>
        </w:rPr>
      </w:pPr>
      <w:r w:rsidRPr="0062726D">
        <w:rPr>
          <w:rFonts w:ascii="Lato" w:eastAsia="Century Gothic" w:hAnsi="Lato" w:cs="Arial"/>
          <w:bCs/>
          <w:color w:val="auto"/>
          <w:sz w:val="47"/>
        </w:rPr>
        <w:t>SST 3.0</w:t>
      </w:r>
    </w:p>
    <w:p w14:paraId="739095CD" w14:textId="0CCFC167" w:rsidR="009B7D79" w:rsidRPr="0062726D" w:rsidRDefault="009B7D79" w:rsidP="009B7D79">
      <w:pPr>
        <w:spacing w:after="0" w:line="240" w:lineRule="auto"/>
        <w:ind w:left="3842" w:right="3844" w:hanging="302"/>
        <w:jc w:val="center"/>
        <w:rPr>
          <w:rFonts w:ascii="Lato" w:eastAsia="Century Gothic" w:hAnsi="Lato" w:cs="Arial"/>
          <w:bCs/>
          <w:color w:val="auto"/>
          <w:sz w:val="47"/>
        </w:rPr>
      </w:pPr>
    </w:p>
    <w:p w14:paraId="193B3D80" w14:textId="77777777" w:rsidR="009B7D79" w:rsidRPr="0062726D" w:rsidRDefault="009B7D79" w:rsidP="009B7D79">
      <w:pPr>
        <w:spacing w:after="0" w:line="240" w:lineRule="auto"/>
        <w:ind w:left="3842" w:right="3844" w:hanging="302"/>
        <w:jc w:val="center"/>
        <w:rPr>
          <w:rFonts w:ascii="Lato" w:hAnsi="Lato" w:cs="Arial"/>
          <w:bCs/>
          <w:color w:val="auto"/>
          <w:sz w:val="22"/>
        </w:rPr>
      </w:pPr>
    </w:p>
    <w:p w14:paraId="5501C12F" w14:textId="77777777" w:rsidR="009B7D79" w:rsidRPr="0062726D" w:rsidRDefault="009B7D79">
      <w:pPr>
        <w:spacing w:after="43" w:line="259" w:lineRule="auto"/>
        <w:ind w:left="11" w:right="0"/>
        <w:jc w:val="center"/>
        <w:rPr>
          <w:rFonts w:ascii="Lato" w:hAnsi="Lato" w:cs="Arial"/>
          <w:bCs/>
          <w:color w:val="auto"/>
          <w:sz w:val="36"/>
          <w:szCs w:val="36"/>
        </w:rPr>
      </w:pPr>
    </w:p>
    <w:p w14:paraId="6CD1CEAE" w14:textId="77777777" w:rsidR="009B7D79" w:rsidRPr="0062726D" w:rsidRDefault="009B7D79">
      <w:pPr>
        <w:spacing w:after="43" w:line="259" w:lineRule="auto"/>
        <w:ind w:left="11" w:right="0"/>
        <w:jc w:val="center"/>
        <w:rPr>
          <w:rFonts w:ascii="Lato" w:hAnsi="Lato" w:cs="Arial"/>
          <w:bCs/>
          <w:color w:val="auto"/>
          <w:sz w:val="36"/>
          <w:szCs w:val="36"/>
        </w:rPr>
      </w:pPr>
    </w:p>
    <w:p w14:paraId="659F676F" w14:textId="24A559F1" w:rsidR="00B15497" w:rsidRPr="0062726D" w:rsidRDefault="003B2370">
      <w:pPr>
        <w:spacing w:after="43" w:line="259" w:lineRule="auto"/>
        <w:ind w:left="11" w:right="0"/>
        <w:jc w:val="center"/>
        <w:rPr>
          <w:rFonts w:ascii="Lato" w:hAnsi="Lato" w:cs="Arial"/>
          <w:bCs/>
          <w:color w:val="auto"/>
          <w:sz w:val="36"/>
          <w:szCs w:val="36"/>
        </w:rPr>
      </w:pPr>
      <w:r w:rsidRPr="0062726D">
        <w:rPr>
          <w:rFonts w:ascii="Lato" w:hAnsi="Lato" w:cs="Arial"/>
          <w:bCs/>
          <w:color w:val="auto"/>
          <w:sz w:val="36"/>
          <w:szCs w:val="36"/>
        </w:rPr>
        <w:t>Kod 45262310</w:t>
      </w:r>
      <w:r w:rsidR="00F73300" w:rsidRPr="0062726D">
        <w:rPr>
          <w:rFonts w:ascii="Lato" w:hAnsi="Lato" w:cs="Arial"/>
          <w:bCs/>
          <w:color w:val="auto"/>
          <w:sz w:val="36"/>
          <w:szCs w:val="36"/>
        </w:rPr>
        <w:t>-7</w:t>
      </w:r>
    </w:p>
    <w:p w14:paraId="2F4FF39A" w14:textId="77777777" w:rsidR="00B15497" w:rsidRPr="0062726D" w:rsidRDefault="003B2370">
      <w:pPr>
        <w:spacing w:after="7" w:line="259" w:lineRule="auto"/>
        <w:ind w:left="11" w:right="3"/>
        <w:jc w:val="center"/>
        <w:rPr>
          <w:rFonts w:ascii="Lato" w:hAnsi="Lato" w:cs="Arial"/>
          <w:bCs/>
          <w:color w:val="auto"/>
          <w:sz w:val="36"/>
          <w:szCs w:val="36"/>
        </w:rPr>
      </w:pPr>
      <w:r w:rsidRPr="0062726D">
        <w:rPr>
          <w:rFonts w:ascii="Lato" w:hAnsi="Lato" w:cs="Arial"/>
          <w:bCs/>
          <w:color w:val="auto"/>
          <w:sz w:val="36"/>
          <w:szCs w:val="36"/>
        </w:rPr>
        <w:t>ZBROJENIE</w:t>
      </w:r>
    </w:p>
    <w:p w14:paraId="29413277" w14:textId="38C71A5A" w:rsidR="00B15497" w:rsidRPr="0062726D" w:rsidRDefault="003B2370">
      <w:pPr>
        <w:spacing w:after="0" w:line="259" w:lineRule="auto"/>
        <w:ind w:left="0" w:right="0" w:firstLine="0"/>
        <w:jc w:val="center"/>
        <w:rPr>
          <w:rFonts w:ascii="Lato" w:hAnsi="Lato"/>
          <w:bCs/>
          <w:color w:val="auto"/>
        </w:rPr>
      </w:pPr>
      <w:r w:rsidRPr="0062726D">
        <w:rPr>
          <w:rFonts w:ascii="Lato" w:hAnsi="Lato" w:cs="Arial"/>
          <w:bCs/>
          <w:color w:val="auto"/>
          <w:sz w:val="36"/>
          <w:szCs w:val="36"/>
        </w:rPr>
        <w:t>Przygotowanie i montaż zbrojenia</w:t>
      </w:r>
    </w:p>
    <w:p w14:paraId="1EE851D3" w14:textId="77777777" w:rsidR="00084082" w:rsidRPr="00C5013E" w:rsidRDefault="00084082">
      <w:pPr>
        <w:spacing w:after="237" w:line="259" w:lineRule="auto"/>
        <w:ind w:left="0" w:right="2" w:firstLine="0"/>
        <w:jc w:val="center"/>
        <w:rPr>
          <w:color w:val="auto"/>
        </w:rPr>
      </w:pPr>
    </w:p>
    <w:p w14:paraId="49775986" w14:textId="77777777" w:rsidR="00084082" w:rsidRPr="00C5013E" w:rsidRDefault="00084082">
      <w:pPr>
        <w:spacing w:after="237" w:line="259" w:lineRule="auto"/>
        <w:ind w:left="0" w:right="2" w:firstLine="0"/>
        <w:jc w:val="center"/>
        <w:rPr>
          <w:color w:val="auto"/>
        </w:rPr>
      </w:pPr>
    </w:p>
    <w:p w14:paraId="0EB21603" w14:textId="77777777" w:rsidR="00084082" w:rsidRPr="00C5013E" w:rsidRDefault="00084082">
      <w:pPr>
        <w:spacing w:after="237" w:line="259" w:lineRule="auto"/>
        <w:ind w:left="0" w:right="2" w:firstLine="0"/>
        <w:jc w:val="center"/>
        <w:rPr>
          <w:color w:val="auto"/>
        </w:rPr>
      </w:pPr>
    </w:p>
    <w:p w14:paraId="540B6FE8" w14:textId="77777777" w:rsidR="00084082" w:rsidRPr="00C5013E" w:rsidRDefault="00084082">
      <w:pPr>
        <w:spacing w:after="237" w:line="259" w:lineRule="auto"/>
        <w:ind w:left="0" w:right="2" w:firstLine="0"/>
        <w:jc w:val="center"/>
        <w:rPr>
          <w:color w:val="auto"/>
        </w:rPr>
      </w:pPr>
    </w:p>
    <w:p w14:paraId="4BADC4B6" w14:textId="77777777" w:rsidR="00084082" w:rsidRPr="00C5013E" w:rsidRDefault="00084082">
      <w:pPr>
        <w:spacing w:after="237" w:line="259" w:lineRule="auto"/>
        <w:ind w:left="0" w:right="2" w:firstLine="0"/>
        <w:jc w:val="center"/>
        <w:rPr>
          <w:color w:val="auto"/>
        </w:rPr>
      </w:pPr>
    </w:p>
    <w:p w14:paraId="5C6547FD" w14:textId="77777777" w:rsidR="00084082" w:rsidRPr="005B69BD" w:rsidRDefault="00084082">
      <w:pPr>
        <w:spacing w:after="237" w:line="259" w:lineRule="auto"/>
        <w:ind w:left="0" w:right="2" w:firstLine="0"/>
        <w:jc w:val="center"/>
        <w:rPr>
          <w:rFonts w:ascii="Lato" w:hAnsi="Lato"/>
          <w:color w:val="auto"/>
          <w:szCs w:val="20"/>
        </w:rPr>
      </w:pPr>
    </w:p>
    <w:p w14:paraId="508A6144" w14:textId="77777777" w:rsidR="00084082" w:rsidRPr="005B69BD" w:rsidRDefault="00084082">
      <w:pPr>
        <w:spacing w:after="237" w:line="259" w:lineRule="auto"/>
        <w:ind w:left="0" w:right="2" w:firstLine="0"/>
        <w:jc w:val="center"/>
        <w:rPr>
          <w:rFonts w:ascii="Lato" w:hAnsi="Lato"/>
          <w:color w:val="auto"/>
          <w:szCs w:val="20"/>
        </w:rPr>
      </w:pPr>
    </w:p>
    <w:p w14:paraId="229E786A" w14:textId="77777777" w:rsidR="00084082" w:rsidRPr="005B69BD" w:rsidRDefault="00084082">
      <w:pPr>
        <w:spacing w:after="237" w:line="259" w:lineRule="auto"/>
        <w:ind w:left="0" w:right="2" w:firstLine="0"/>
        <w:jc w:val="center"/>
        <w:rPr>
          <w:rFonts w:ascii="Lato" w:hAnsi="Lato"/>
          <w:color w:val="auto"/>
          <w:szCs w:val="20"/>
        </w:rPr>
      </w:pPr>
    </w:p>
    <w:p w14:paraId="67BCADF5" w14:textId="77777777" w:rsidR="00084082" w:rsidRPr="005B69BD" w:rsidRDefault="00084082">
      <w:pPr>
        <w:spacing w:after="237" w:line="259" w:lineRule="auto"/>
        <w:ind w:left="0" w:right="2" w:firstLine="0"/>
        <w:jc w:val="center"/>
        <w:rPr>
          <w:rFonts w:ascii="Lato" w:hAnsi="Lato"/>
          <w:color w:val="auto"/>
          <w:szCs w:val="20"/>
        </w:rPr>
      </w:pPr>
    </w:p>
    <w:p w14:paraId="2DDDA1EE" w14:textId="77777777" w:rsidR="00084082" w:rsidRPr="005B69BD" w:rsidRDefault="00084082">
      <w:pPr>
        <w:spacing w:after="237" w:line="259" w:lineRule="auto"/>
        <w:ind w:left="0" w:right="2" w:firstLine="0"/>
        <w:jc w:val="center"/>
        <w:rPr>
          <w:rFonts w:ascii="Lato" w:hAnsi="Lato"/>
          <w:color w:val="auto"/>
          <w:szCs w:val="20"/>
        </w:rPr>
      </w:pPr>
    </w:p>
    <w:p w14:paraId="6E061D1D" w14:textId="77777777" w:rsidR="00084082" w:rsidRPr="005B69BD" w:rsidRDefault="00084082">
      <w:pPr>
        <w:spacing w:after="237" w:line="259" w:lineRule="auto"/>
        <w:ind w:left="0" w:right="2" w:firstLine="0"/>
        <w:jc w:val="center"/>
        <w:rPr>
          <w:rFonts w:ascii="Lato" w:hAnsi="Lato"/>
          <w:color w:val="auto"/>
          <w:szCs w:val="20"/>
        </w:rPr>
      </w:pPr>
    </w:p>
    <w:p w14:paraId="089A1101" w14:textId="77777777" w:rsidR="00084082" w:rsidRPr="005B69BD" w:rsidRDefault="00084082">
      <w:pPr>
        <w:spacing w:after="237" w:line="259" w:lineRule="auto"/>
        <w:ind w:left="0" w:right="2" w:firstLine="0"/>
        <w:jc w:val="center"/>
        <w:rPr>
          <w:rFonts w:ascii="Lato" w:hAnsi="Lato"/>
          <w:color w:val="auto"/>
          <w:szCs w:val="20"/>
        </w:rPr>
      </w:pPr>
    </w:p>
    <w:p w14:paraId="03DD4B70" w14:textId="77777777" w:rsidR="00084082" w:rsidRPr="005B69BD" w:rsidRDefault="00084082">
      <w:pPr>
        <w:spacing w:after="237" w:line="259" w:lineRule="auto"/>
        <w:ind w:left="0" w:right="2" w:firstLine="0"/>
        <w:jc w:val="center"/>
        <w:rPr>
          <w:rFonts w:ascii="Lato" w:hAnsi="Lato"/>
          <w:color w:val="auto"/>
          <w:szCs w:val="20"/>
        </w:rPr>
      </w:pPr>
    </w:p>
    <w:p w14:paraId="3521B6FB" w14:textId="77777777" w:rsidR="00084082" w:rsidRPr="005B69BD" w:rsidRDefault="00084082">
      <w:pPr>
        <w:spacing w:after="237" w:line="259" w:lineRule="auto"/>
        <w:ind w:left="0" w:right="2" w:firstLine="0"/>
        <w:jc w:val="center"/>
        <w:rPr>
          <w:rFonts w:ascii="Lato" w:hAnsi="Lato"/>
          <w:color w:val="auto"/>
          <w:szCs w:val="20"/>
        </w:rPr>
      </w:pPr>
    </w:p>
    <w:p w14:paraId="5C817444" w14:textId="77777777" w:rsidR="00084082" w:rsidRPr="005B69BD" w:rsidRDefault="00084082">
      <w:pPr>
        <w:spacing w:after="237" w:line="259" w:lineRule="auto"/>
        <w:ind w:left="0" w:right="2" w:firstLine="0"/>
        <w:jc w:val="center"/>
        <w:rPr>
          <w:rFonts w:ascii="Lato" w:hAnsi="Lato"/>
          <w:color w:val="auto"/>
          <w:szCs w:val="20"/>
        </w:rPr>
      </w:pPr>
    </w:p>
    <w:p w14:paraId="22A569BC" w14:textId="77777777" w:rsidR="00084082" w:rsidRPr="005B69BD" w:rsidRDefault="00084082">
      <w:pPr>
        <w:spacing w:after="237" w:line="259" w:lineRule="auto"/>
        <w:ind w:left="0" w:right="2" w:firstLine="0"/>
        <w:jc w:val="center"/>
        <w:rPr>
          <w:rFonts w:ascii="Lato" w:hAnsi="Lato"/>
          <w:color w:val="auto"/>
          <w:szCs w:val="20"/>
        </w:rPr>
      </w:pPr>
    </w:p>
    <w:p w14:paraId="4539B8B3" w14:textId="48525516" w:rsidR="00B15497" w:rsidRPr="005B69BD" w:rsidRDefault="003B2370" w:rsidP="005B69BD">
      <w:pPr>
        <w:spacing w:after="237" w:line="259" w:lineRule="auto"/>
        <w:ind w:left="0" w:right="2" w:firstLine="0"/>
        <w:jc w:val="left"/>
        <w:rPr>
          <w:rFonts w:ascii="Lato" w:hAnsi="Lato" w:cs="Arial"/>
          <w:b/>
          <w:bCs/>
          <w:color w:val="auto"/>
          <w:szCs w:val="20"/>
        </w:rPr>
      </w:pPr>
      <w:r w:rsidRPr="005B69BD">
        <w:rPr>
          <w:rFonts w:ascii="Lato" w:hAnsi="Lato" w:cs="Arial"/>
          <w:b/>
          <w:bCs/>
          <w:color w:val="auto"/>
          <w:szCs w:val="20"/>
        </w:rPr>
        <w:lastRenderedPageBreak/>
        <w:t>SPIS TREŚCI</w:t>
      </w:r>
    </w:p>
    <w:p w14:paraId="4D357E49" w14:textId="2929387F" w:rsidR="00084082" w:rsidRPr="005B69BD" w:rsidRDefault="003B2370" w:rsidP="009B7D79">
      <w:pPr>
        <w:ind w:left="0" w:firstLine="0"/>
        <w:rPr>
          <w:rFonts w:ascii="Lato" w:hAnsi="Lato" w:cs="Arial"/>
          <w:color w:val="auto"/>
          <w:szCs w:val="20"/>
        </w:rPr>
      </w:pPr>
      <w:r w:rsidRPr="005B69BD">
        <w:rPr>
          <w:rFonts w:ascii="Lato" w:hAnsi="Lato" w:cs="Arial"/>
          <w:color w:val="auto"/>
          <w:szCs w:val="20"/>
        </w:rPr>
        <w:t xml:space="preserve">1. WSTĘP </w:t>
      </w:r>
    </w:p>
    <w:p w14:paraId="1839FCAF" w14:textId="2D693063" w:rsidR="00084082" w:rsidRPr="005B69BD" w:rsidRDefault="003B2370" w:rsidP="009B7D79">
      <w:pPr>
        <w:ind w:left="0" w:firstLine="0"/>
        <w:rPr>
          <w:rFonts w:ascii="Lato" w:hAnsi="Lato" w:cs="Arial"/>
          <w:color w:val="auto"/>
          <w:szCs w:val="20"/>
        </w:rPr>
      </w:pPr>
      <w:r w:rsidRPr="005B69BD">
        <w:rPr>
          <w:rFonts w:ascii="Lato" w:hAnsi="Lato" w:cs="Arial"/>
          <w:color w:val="auto"/>
          <w:szCs w:val="20"/>
        </w:rPr>
        <w:t xml:space="preserve">2. MATERIAŁY </w:t>
      </w:r>
    </w:p>
    <w:p w14:paraId="1B6351D3" w14:textId="2D91B229" w:rsidR="00084082" w:rsidRPr="005B69BD" w:rsidRDefault="003B2370" w:rsidP="009B7D79">
      <w:pPr>
        <w:ind w:left="0" w:firstLine="0"/>
        <w:rPr>
          <w:rFonts w:ascii="Lato" w:hAnsi="Lato" w:cs="Arial"/>
          <w:color w:val="auto"/>
          <w:szCs w:val="20"/>
        </w:rPr>
      </w:pPr>
      <w:r w:rsidRPr="005B69BD">
        <w:rPr>
          <w:rFonts w:ascii="Lato" w:hAnsi="Lato" w:cs="Arial"/>
          <w:color w:val="auto"/>
          <w:szCs w:val="20"/>
        </w:rPr>
        <w:t xml:space="preserve">3. SPRZĘT  </w:t>
      </w:r>
    </w:p>
    <w:p w14:paraId="51CB9EE6" w14:textId="496C9387" w:rsidR="00084082" w:rsidRPr="005B69BD" w:rsidRDefault="003B2370" w:rsidP="009B7D79">
      <w:pPr>
        <w:ind w:left="0" w:firstLine="0"/>
        <w:rPr>
          <w:rFonts w:ascii="Lato" w:hAnsi="Lato" w:cs="Arial"/>
          <w:color w:val="auto"/>
          <w:szCs w:val="20"/>
        </w:rPr>
      </w:pPr>
      <w:r w:rsidRPr="005B69BD">
        <w:rPr>
          <w:rFonts w:ascii="Lato" w:hAnsi="Lato" w:cs="Arial"/>
          <w:color w:val="auto"/>
          <w:szCs w:val="20"/>
        </w:rPr>
        <w:t xml:space="preserve">4. TRANSPORT </w:t>
      </w:r>
    </w:p>
    <w:p w14:paraId="72F68B68" w14:textId="65648A91" w:rsidR="00084082" w:rsidRPr="005B69BD" w:rsidRDefault="003B2370" w:rsidP="009B7D79">
      <w:pPr>
        <w:ind w:left="0" w:firstLine="0"/>
        <w:rPr>
          <w:rFonts w:ascii="Lato" w:hAnsi="Lato" w:cs="Arial"/>
          <w:color w:val="auto"/>
          <w:szCs w:val="20"/>
        </w:rPr>
      </w:pPr>
      <w:r w:rsidRPr="005B69BD">
        <w:rPr>
          <w:rFonts w:ascii="Lato" w:hAnsi="Lato" w:cs="Arial"/>
          <w:color w:val="auto"/>
          <w:szCs w:val="20"/>
        </w:rPr>
        <w:t xml:space="preserve">5. WYKONANIE ROBÓT </w:t>
      </w:r>
    </w:p>
    <w:p w14:paraId="309CD105" w14:textId="5D24C56D" w:rsidR="00084082" w:rsidRPr="005B69BD" w:rsidRDefault="003B2370" w:rsidP="009B7D79">
      <w:pPr>
        <w:ind w:left="0" w:firstLine="0"/>
        <w:rPr>
          <w:rFonts w:ascii="Lato" w:hAnsi="Lato" w:cs="Arial"/>
          <w:color w:val="auto"/>
          <w:szCs w:val="20"/>
        </w:rPr>
      </w:pPr>
      <w:r w:rsidRPr="005B69BD">
        <w:rPr>
          <w:rFonts w:ascii="Lato" w:hAnsi="Lato" w:cs="Arial"/>
          <w:color w:val="auto"/>
          <w:szCs w:val="20"/>
        </w:rPr>
        <w:t xml:space="preserve">6. KONTROLA JAKOŚCI ROBÓT </w:t>
      </w:r>
    </w:p>
    <w:p w14:paraId="526F9114" w14:textId="66B6BDE3" w:rsidR="00B15497" w:rsidRPr="005B69BD" w:rsidRDefault="003B2370" w:rsidP="009B7D79">
      <w:pPr>
        <w:ind w:left="0" w:firstLine="0"/>
        <w:rPr>
          <w:rFonts w:ascii="Lato" w:hAnsi="Lato" w:cs="Arial"/>
          <w:color w:val="auto"/>
          <w:szCs w:val="20"/>
        </w:rPr>
      </w:pPr>
      <w:r w:rsidRPr="005B69BD">
        <w:rPr>
          <w:rFonts w:ascii="Lato" w:hAnsi="Lato" w:cs="Arial"/>
          <w:color w:val="auto"/>
          <w:szCs w:val="20"/>
        </w:rPr>
        <w:t xml:space="preserve">7. OBMIAR ROBÓT . </w:t>
      </w:r>
    </w:p>
    <w:p w14:paraId="502EDB42" w14:textId="0B9F9EC3" w:rsidR="00084082" w:rsidRPr="005B69BD" w:rsidRDefault="003B2370" w:rsidP="009B7D79">
      <w:pPr>
        <w:spacing w:after="0" w:line="311" w:lineRule="auto"/>
        <w:ind w:left="0" w:right="917" w:firstLine="0"/>
        <w:jc w:val="left"/>
        <w:rPr>
          <w:rFonts w:ascii="Lato" w:hAnsi="Lato" w:cs="Arial"/>
          <w:color w:val="auto"/>
          <w:szCs w:val="20"/>
        </w:rPr>
      </w:pPr>
      <w:r w:rsidRPr="005B69BD">
        <w:rPr>
          <w:rFonts w:ascii="Lato" w:hAnsi="Lato" w:cs="Arial"/>
          <w:color w:val="auto"/>
          <w:szCs w:val="20"/>
        </w:rPr>
        <w:t xml:space="preserve">8. ODBIÓR ROBÓT </w:t>
      </w:r>
    </w:p>
    <w:p w14:paraId="47C153E3" w14:textId="0A43D6E6" w:rsidR="00084082" w:rsidRPr="005B69BD" w:rsidRDefault="003B2370" w:rsidP="009B7D79">
      <w:pPr>
        <w:spacing w:after="0" w:line="311" w:lineRule="auto"/>
        <w:ind w:left="0" w:right="917" w:firstLine="0"/>
        <w:jc w:val="left"/>
        <w:rPr>
          <w:rFonts w:ascii="Lato" w:hAnsi="Lato" w:cs="Arial"/>
          <w:color w:val="auto"/>
          <w:szCs w:val="20"/>
        </w:rPr>
      </w:pPr>
      <w:r w:rsidRPr="005B69BD">
        <w:rPr>
          <w:rFonts w:ascii="Lato" w:hAnsi="Lato" w:cs="Arial"/>
          <w:color w:val="auto"/>
          <w:szCs w:val="20"/>
        </w:rPr>
        <w:t xml:space="preserve">9. PODSTAWA PŁATNOŚCI  </w:t>
      </w:r>
    </w:p>
    <w:p w14:paraId="1D1D953E" w14:textId="6797DF96" w:rsidR="00B15497" w:rsidRPr="005B69BD" w:rsidRDefault="003B2370" w:rsidP="009B7D79">
      <w:pPr>
        <w:spacing w:after="312" w:line="311" w:lineRule="auto"/>
        <w:ind w:left="0" w:right="917" w:firstLine="0"/>
        <w:jc w:val="left"/>
        <w:rPr>
          <w:rFonts w:ascii="Lato" w:hAnsi="Lato" w:cs="Arial"/>
          <w:color w:val="auto"/>
          <w:szCs w:val="20"/>
        </w:rPr>
      </w:pPr>
      <w:r w:rsidRPr="005B69BD">
        <w:rPr>
          <w:rFonts w:ascii="Lato" w:hAnsi="Lato" w:cs="Arial"/>
          <w:color w:val="auto"/>
          <w:szCs w:val="20"/>
        </w:rPr>
        <w:t xml:space="preserve">10. PRZEPISY ZWIĄZANE </w:t>
      </w:r>
    </w:p>
    <w:p w14:paraId="12F3315C" w14:textId="77777777" w:rsidR="00B15497" w:rsidRPr="005B69BD" w:rsidRDefault="003B2370">
      <w:pPr>
        <w:ind w:left="-5" w:right="0"/>
        <w:rPr>
          <w:rFonts w:ascii="Lato" w:hAnsi="Lato" w:cs="Arial"/>
          <w:b/>
          <w:bCs/>
          <w:color w:val="auto"/>
          <w:szCs w:val="20"/>
        </w:rPr>
      </w:pPr>
      <w:r w:rsidRPr="005B69BD">
        <w:rPr>
          <w:rFonts w:ascii="Lato" w:hAnsi="Lato" w:cs="Arial"/>
          <w:b/>
          <w:bCs/>
          <w:color w:val="auto"/>
          <w:szCs w:val="20"/>
        </w:rPr>
        <w:t>Najważniejsze oznaczenia i skróty:</w:t>
      </w:r>
    </w:p>
    <w:p w14:paraId="16B954FD" w14:textId="77777777" w:rsidR="00B15497" w:rsidRPr="005B69BD" w:rsidRDefault="003B2370">
      <w:pPr>
        <w:ind w:left="-5" w:right="0"/>
        <w:rPr>
          <w:rFonts w:ascii="Lato" w:hAnsi="Lato" w:cs="Arial"/>
          <w:b/>
          <w:bCs/>
          <w:color w:val="auto"/>
          <w:szCs w:val="20"/>
        </w:rPr>
      </w:pPr>
      <w:r w:rsidRPr="005B69BD">
        <w:rPr>
          <w:rFonts w:ascii="Lato" w:hAnsi="Lato" w:cs="Arial"/>
          <w:b/>
          <w:bCs/>
          <w:color w:val="auto"/>
          <w:szCs w:val="20"/>
        </w:rPr>
        <w:t>ST – Specyfikacja Techniczna</w:t>
      </w:r>
    </w:p>
    <w:p w14:paraId="5EFE3B16" w14:textId="77777777" w:rsidR="00B15497" w:rsidRPr="005B69BD" w:rsidRDefault="003B2370">
      <w:pPr>
        <w:ind w:left="-5" w:right="0"/>
        <w:rPr>
          <w:rFonts w:ascii="Lato" w:hAnsi="Lato" w:cs="Arial"/>
          <w:b/>
          <w:bCs/>
          <w:color w:val="auto"/>
          <w:szCs w:val="20"/>
        </w:rPr>
      </w:pPr>
      <w:r w:rsidRPr="005B69BD">
        <w:rPr>
          <w:rFonts w:ascii="Lato" w:hAnsi="Lato" w:cs="Arial"/>
          <w:b/>
          <w:bCs/>
          <w:color w:val="auto"/>
          <w:szCs w:val="20"/>
        </w:rPr>
        <w:t>SST – Szczegółowa Specyfikacja Techniczna</w:t>
      </w:r>
    </w:p>
    <w:p w14:paraId="5A2D9847" w14:textId="77777777" w:rsidR="00B15497" w:rsidRPr="005B69BD" w:rsidRDefault="003B2370">
      <w:pPr>
        <w:ind w:left="-5" w:right="0"/>
        <w:rPr>
          <w:rFonts w:ascii="Lato" w:hAnsi="Lato" w:cs="Arial"/>
          <w:b/>
          <w:bCs/>
          <w:color w:val="auto"/>
          <w:szCs w:val="20"/>
        </w:rPr>
      </w:pPr>
      <w:r w:rsidRPr="005B69BD">
        <w:rPr>
          <w:rFonts w:ascii="Lato" w:hAnsi="Lato" w:cs="Arial"/>
          <w:b/>
          <w:bCs/>
          <w:color w:val="auto"/>
          <w:szCs w:val="20"/>
        </w:rPr>
        <w:t>ITB – Instytut Techniki Budowlanej</w:t>
      </w:r>
    </w:p>
    <w:p w14:paraId="2237BB1B" w14:textId="77777777" w:rsidR="00B15497" w:rsidRPr="005B69BD" w:rsidRDefault="003B2370">
      <w:pPr>
        <w:ind w:left="-5" w:right="0"/>
        <w:rPr>
          <w:rFonts w:ascii="Lato" w:hAnsi="Lato"/>
          <w:b/>
          <w:bCs/>
          <w:color w:val="auto"/>
          <w:szCs w:val="20"/>
        </w:rPr>
      </w:pPr>
      <w:r w:rsidRPr="005B69BD">
        <w:rPr>
          <w:rFonts w:ascii="Lato" w:hAnsi="Lato" w:cs="Arial"/>
          <w:b/>
          <w:bCs/>
          <w:color w:val="auto"/>
          <w:szCs w:val="20"/>
        </w:rPr>
        <w:t>PZJ – Program Zabezpieczenia Jakości</w:t>
      </w:r>
      <w:r w:rsidRPr="005B69BD">
        <w:rPr>
          <w:rFonts w:ascii="Lato" w:hAnsi="Lato"/>
          <w:b/>
          <w:bCs/>
          <w:color w:val="auto"/>
          <w:szCs w:val="20"/>
        </w:rPr>
        <w:br w:type="page"/>
      </w:r>
    </w:p>
    <w:p w14:paraId="4F11B015" w14:textId="7492D334" w:rsidR="00B15497" w:rsidRDefault="003B2370" w:rsidP="00696F64">
      <w:pPr>
        <w:pStyle w:val="Nagwek2"/>
        <w:numPr>
          <w:ilvl w:val="0"/>
          <w:numId w:val="11"/>
        </w:numPr>
        <w:tabs>
          <w:tab w:val="center" w:pos="715"/>
        </w:tabs>
        <w:spacing w:after="0"/>
        <w:ind w:right="0"/>
        <w:rPr>
          <w:rFonts w:ascii="Lato" w:hAnsi="Lato" w:cs="Arial"/>
          <w:b/>
          <w:bCs/>
          <w:color w:val="auto"/>
          <w:szCs w:val="20"/>
        </w:rPr>
      </w:pPr>
      <w:r w:rsidRPr="005B69BD">
        <w:rPr>
          <w:rFonts w:ascii="Lato" w:hAnsi="Lato" w:cs="Arial"/>
          <w:b/>
          <w:bCs/>
          <w:color w:val="auto"/>
          <w:szCs w:val="20"/>
        </w:rPr>
        <w:lastRenderedPageBreak/>
        <w:t>WSTĘP</w:t>
      </w:r>
    </w:p>
    <w:p w14:paraId="1A1D6405" w14:textId="77777777" w:rsidR="00696F64" w:rsidRPr="00696F64" w:rsidRDefault="00696F64" w:rsidP="00696F64"/>
    <w:p w14:paraId="749CF516" w14:textId="619F186C" w:rsidR="00B15497" w:rsidRDefault="003B2370" w:rsidP="00570C53">
      <w:pPr>
        <w:pStyle w:val="Nagwek3"/>
        <w:numPr>
          <w:ilvl w:val="1"/>
          <w:numId w:val="11"/>
        </w:numPr>
        <w:spacing w:after="0"/>
        <w:ind w:right="0"/>
        <w:rPr>
          <w:rFonts w:ascii="Lato" w:hAnsi="Lato" w:cs="Arial"/>
          <w:b/>
          <w:bCs/>
          <w:color w:val="auto"/>
          <w:szCs w:val="20"/>
        </w:rPr>
      </w:pPr>
      <w:r w:rsidRPr="005B69BD">
        <w:rPr>
          <w:rFonts w:ascii="Lato" w:hAnsi="Lato" w:cs="Arial"/>
          <w:b/>
          <w:bCs/>
          <w:color w:val="auto"/>
          <w:szCs w:val="20"/>
        </w:rPr>
        <w:t>Przedmiot ST</w:t>
      </w:r>
    </w:p>
    <w:p w14:paraId="577FEC75" w14:textId="3C3C9674" w:rsidR="00570C53" w:rsidRPr="00570C53" w:rsidRDefault="00570C53" w:rsidP="000C4909">
      <w:pPr>
        <w:ind w:left="-15" w:firstLine="0"/>
        <w:jc w:val="left"/>
      </w:pPr>
      <w:r w:rsidRPr="00570C53">
        <w:t>ROZBUDOWA I PRZEBUDOWA BUDYNKU PRZEDSZKOLA MIEJSKIEGO NR 2 W RAMACH ZADANIA PN. POPRAWA EFEKTYWNOŚCI ENERGETYCZNEJ BUDYNKÓW PUBLICZNYCH NA TERENIE MOF ŁUKOWA – KOMPLEKSOWA MODERNIZACJA ENERGETYCZNA BUDYNKU PRZEDSZKOLA MIEJSKIEGO NR 2 W ŁUKOWIE WRAZ Z JEGO ROZBUDOWĄ I PRZEBUDOWĄ</w:t>
      </w:r>
    </w:p>
    <w:p w14:paraId="1BE983BD" w14:textId="77777777" w:rsidR="00696F64" w:rsidRPr="00570C53" w:rsidRDefault="00696F64" w:rsidP="00696F64">
      <w:pPr>
        <w:spacing w:line="240" w:lineRule="auto"/>
        <w:ind w:left="-5"/>
        <w:rPr>
          <w:rFonts w:ascii="Lato" w:hAnsi="Lato" w:cs="Arial"/>
          <w:b/>
          <w:bCs/>
          <w:color w:val="auto"/>
          <w:szCs w:val="20"/>
        </w:rPr>
      </w:pPr>
      <w:bookmarkStart w:id="0" w:name="_Hlk104804536"/>
      <w:r w:rsidRPr="00570C53">
        <w:rPr>
          <w:rFonts w:ascii="Lato" w:hAnsi="Lato" w:cs="Arial"/>
          <w:b/>
          <w:bCs/>
          <w:color w:val="auto"/>
          <w:szCs w:val="20"/>
        </w:rPr>
        <w:t xml:space="preserve">Zamawiający: </w:t>
      </w:r>
    </w:p>
    <w:p w14:paraId="686FBA81" w14:textId="77777777" w:rsidR="00696F64" w:rsidRPr="00CB07E5" w:rsidRDefault="00696F64" w:rsidP="00696F64">
      <w:pPr>
        <w:spacing w:line="240" w:lineRule="auto"/>
        <w:ind w:left="-5"/>
        <w:rPr>
          <w:rFonts w:ascii="Lato" w:hAnsi="Lato" w:cs="Arial"/>
          <w:color w:val="auto"/>
          <w:szCs w:val="20"/>
        </w:rPr>
      </w:pPr>
      <w:r w:rsidRPr="00CB07E5">
        <w:rPr>
          <w:rFonts w:ascii="Lato" w:hAnsi="Lato" w:cs="Arial"/>
          <w:color w:val="auto"/>
          <w:szCs w:val="20"/>
        </w:rPr>
        <w:t>MIASTO ŁUKÓW</w:t>
      </w:r>
    </w:p>
    <w:p w14:paraId="2152E6B1" w14:textId="77777777" w:rsidR="00696F64" w:rsidRPr="00CB07E5" w:rsidRDefault="00696F64" w:rsidP="00696F64">
      <w:pPr>
        <w:spacing w:line="240" w:lineRule="auto"/>
        <w:ind w:left="-5"/>
        <w:rPr>
          <w:rFonts w:ascii="Lato" w:hAnsi="Lato" w:cs="Arial"/>
          <w:color w:val="auto"/>
          <w:szCs w:val="20"/>
        </w:rPr>
      </w:pPr>
      <w:r w:rsidRPr="00CB07E5">
        <w:rPr>
          <w:rFonts w:ascii="Lato" w:hAnsi="Lato" w:cs="Arial"/>
          <w:color w:val="auto"/>
          <w:szCs w:val="20"/>
        </w:rPr>
        <w:t>UL. PIŁSUDSKIEGO 17, 21-400 ŁUKÓW</w:t>
      </w:r>
    </w:p>
    <w:p w14:paraId="0468E980" w14:textId="77777777" w:rsidR="00696F64" w:rsidRPr="00570C53" w:rsidRDefault="00696F64" w:rsidP="00696F64">
      <w:pPr>
        <w:spacing w:line="240" w:lineRule="auto"/>
        <w:ind w:left="-5"/>
        <w:rPr>
          <w:rFonts w:ascii="Lato" w:hAnsi="Lato" w:cs="Arial"/>
          <w:b/>
          <w:bCs/>
          <w:color w:val="auto"/>
          <w:szCs w:val="20"/>
        </w:rPr>
      </w:pPr>
      <w:r w:rsidRPr="00570C53">
        <w:rPr>
          <w:rFonts w:ascii="Lato" w:hAnsi="Lato" w:cs="Arial"/>
          <w:b/>
          <w:bCs/>
          <w:color w:val="auto"/>
          <w:szCs w:val="20"/>
        </w:rPr>
        <w:t xml:space="preserve">Miejsce realizacji: </w:t>
      </w:r>
    </w:p>
    <w:bookmarkEnd w:id="0"/>
    <w:p w14:paraId="5B89863E" w14:textId="77777777" w:rsidR="004F26F4" w:rsidRPr="004F26F4" w:rsidRDefault="004F26F4" w:rsidP="004F26F4">
      <w:pPr>
        <w:spacing w:line="240" w:lineRule="auto"/>
        <w:ind w:left="-5"/>
        <w:rPr>
          <w:rFonts w:ascii="Lato" w:hAnsi="Lato" w:cs="Arial"/>
          <w:color w:val="auto"/>
          <w:szCs w:val="20"/>
        </w:rPr>
      </w:pPr>
      <w:r w:rsidRPr="004F26F4">
        <w:rPr>
          <w:rFonts w:ascii="Lato" w:hAnsi="Lato" w:cs="Arial"/>
          <w:color w:val="auto"/>
          <w:szCs w:val="20"/>
        </w:rPr>
        <w:t>DZ. NR EW.: 8453/6, OBRĘB  0003 ŁUKÓW, JEDN. EW. 061101_1 ŁUKÓW (UL. PIŁSUDSKIEGO 18,   21-400 ŁUKÓW)</w:t>
      </w:r>
    </w:p>
    <w:p w14:paraId="2C1C184C" w14:textId="77777777" w:rsidR="00696F64" w:rsidRPr="005B69BD" w:rsidRDefault="00696F64" w:rsidP="00696F64">
      <w:pPr>
        <w:spacing w:line="240" w:lineRule="auto"/>
        <w:ind w:left="-5"/>
        <w:rPr>
          <w:rFonts w:ascii="Lato" w:hAnsi="Lato" w:cs="Arial"/>
          <w:color w:val="auto"/>
          <w:szCs w:val="20"/>
        </w:rPr>
      </w:pPr>
    </w:p>
    <w:p w14:paraId="0753B14A" w14:textId="77777777" w:rsidR="00B15497" w:rsidRPr="005B69BD" w:rsidRDefault="003B2370" w:rsidP="00A53ABC">
      <w:pPr>
        <w:pStyle w:val="Nagwek3"/>
        <w:spacing w:after="0"/>
        <w:ind w:left="-5" w:right="0"/>
        <w:rPr>
          <w:rFonts w:ascii="Lato" w:hAnsi="Lato" w:cs="Arial"/>
          <w:b/>
          <w:bCs/>
          <w:color w:val="auto"/>
          <w:szCs w:val="20"/>
        </w:rPr>
      </w:pPr>
      <w:r w:rsidRPr="005B69BD">
        <w:rPr>
          <w:rFonts w:ascii="Lato" w:hAnsi="Lato" w:cs="Arial"/>
          <w:b/>
          <w:bCs/>
          <w:color w:val="auto"/>
          <w:szCs w:val="20"/>
        </w:rPr>
        <w:t>1.2. Zakres stosowania ST</w:t>
      </w:r>
    </w:p>
    <w:p w14:paraId="30C50DEB" w14:textId="77777777" w:rsidR="00B15497" w:rsidRPr="005B69BD" w:rsidRDefault="003B2370" w:rsidP="00A53ABC">
      <w:pPr>
        <w:spacing w:after="0"/>
        <w:ind w:left="-5" w:right="0"/>
        <w:rPr>
          <w:rFonts w:ascii="Lato" w:hAnsi="Lato" w:cs="Arial"/>
          <w:color w:val="auto"/>
          <w:szCs w:val="20"/>
        </w:rPr>
      </w:pPr>
      <w:r w:rsidRPr="005B69BD">
        <w:rPr>
          <w:rFonts w:ascii="Lato" w:hAnsi="Lato" w:cs="Arial"/>
          <w:color w:val="auto"/>
          <w:szCs w:val="20"/>
        </w:rPr>
        <w:t>Specyfikacja techniczna (SST) stanowi  dokument przetargowy i kontraktowy przy zlecaniu i realizacji robót wymienionych w pkt. 1.1.</w:t>
      </w:r>
    </w:p>
    <w:p w14:paraId="12B3C664" w14:textId="70D7A30F" w:rsidR="00B15497" w:rsidRPr="005B69BD" w:rsidRDefault="003B2370" w:rsidP="00A53ABC">
      <w:pPr>
        <w:spacing w:after="0"/>
        <w:ind w:left="-15" w:right="0" w:firstLine="286"/>
        <w:rPr>
          <w:rFonts w:ascii="Lato" w:hAnsi="Lato" w:cs="Arial"/>
          <w:color w:val="auto"/>
          <w:szCs w:val="20"/>
        </w:rPr>
      </w:pPr>
      <w:r w:rsidRPr="005B69BD">
        <w:rPr>
          <w:rFonts w:ascii="Lato" w:hAnsi="Lato" w:cs="Arial"/>
          <w:color w:val="auto"/>
          <w:szCs w:val="20"/>
        </w:rPr>
        <w:t>Odstępstwa od wymagań podanych w niniejszej specyfikacji mogą mieć miejsce tylko w przypadkach małych prostych robót i konstrukcji drugorzędnych o niewielkim znaczeniu, dla których istnieje pewność, że podstawowe wymagania będą spełnione przy zastosowaniu metod wykonania na podstawie doświadczenia i przy przestrzeganiu zasad sztuki budowlanej.</w:t>
      </w:r>
    </w:p>
    <w:p w14:paraId="1B9770F6" w14:textId="77777777" w:rsidR="00A53ABC" w:rsidRPr="005B69BD" w:rsidRDefault="00A53ABC" w:rsidP="00A53ABC">
      <w:pPr>
        <w:spacing w:after="0"/>
        <w:ind w:left="-15" w:right="0" w:firstLine="286"/>
        <w:rPr>
          <w:rFonts w:ascii="Lato" w:hAnsi="Lato" w:cs="Arial"/>
          <w:color w:val="auto"/>
          <w:szCs w:val="20"/>
        </w:rPr>
      </w:pPr>
    </w:p>
    <w:p w14:paraId="15CEB1E3" w14:textId="77777777" w:rsidR="00B15497" w:rsidRPr="005B69BD" w:rsidRDefault="003B2370" w:rsidP="00A53ABC">
      <w:pPr>
        <w:pStyle w:val="Nagwek3"/>
        <w:spacing w:after="0"/>
        <w:ind w:left="-5" w:right="0"/>
        <w:rPr>
          <w:rFonts w:ascii="Lato" w:hAnsi="Lato" w:cs="Arial"/>
          <w:b/>
          <w:bCs/>
          <w:color w:val="auto"/>
          <w:szCs w:val="20"/>
        </w:rPr>
      </w:pPr>
      <w:r w:rsidRPr="005B69BD">
        <w:rPr>
          <w:rFonts w:ascii="Lato" w:hAnsi="Lato" w:cs="Arial"/>
          <w:b/>
          <w:bCs/>
          <w:color w:val="auto"/>
          <w:szCs w:val="20"/>
        </w:rPr>
        <w:t>1.3. Zakres robót objętych ST</w:t>
      </w:r>
    </w:p>
    <w:p w14:paraId="358B16D9" w14:textId="77777777" w:rsidR="00B15497" w:rsidRPr="005B69BD" w:rsidRDefault="003B2370" w:rsidP="00A53ABC">
      <w:pPr>
        <w:spacing w:after="0"/>
        <w:ind w:left="-5" w:right="0"/>
        <w:rPr>
          <w:rFonts w:ascii="Lato" w:hAnsi="Lato" w:cs="Arial"/>
          <w:color w:val="auto"/>
          <w:szCs w:val="20"/>
        </w:rPr>
      </w:pPr>
      <w:r w:rsidRPr="005B69BD">
        <w:rPr>
          <w:rFonts w:ascii="Lato" w:hAnsi="Lato" w:cs="Arial"/>
          <w:color w:val="auto"/>
          <w:szCs w:val="20"/>
        </w:rPr>
        <w:t>Ustalenia zawarte w niniejszej Specyfikacji mają zastosowanie przy wykonywaniu zbrojenia konstrukcji budynków.</w:t>
      </w:r>
    </w:p>
    <w:p w14:paraId="33F86451" w14:textId="77777777" w:rsidR="00B15497" w:rsidRPr="005B69BD" w:rsidRDefault="003B2370" w:rsidP="00A53ABC">
      <w:pPr>
        <w:spacing w:after="0"/>
        <w:ind w:left="-5" w:right="0"/>
        <w:rPr>
          <w:rFonts w:ascii="Lato" w:hAnsi="Lato" w:cs="Arial"/>
          <w:color w:val="auto"/>
          <w:szCs w:val="20"/>
        </w:rPr>
      </w:pPr>
      <w:r w:rsidRPr="005B69BD">
        <w:rPr>
          <w:rFonts w:ascii="Lato" w:hAnsi="Lato" w:cs="Arial"/>
          <w:color w:val="auto"/>
          <w:szCs w:val="20"/>
        </w:rPr>
        <w:t>Roboty, których dotyczy Specyfikacja, obejmują wszystkie czynności mające na celu wykonanie robót związanych z:</w:t>
      </w:r>
    </w:p>
    <w:p w14:paraId="5B2D36F7" w14:textId="77777777" w:rsidR="00B15497" w:rsidRPr="005B69BD" w:rsidRDefault="003B2370" w:rsidP="00A53ABC">
      <w:pPr>
        <w:numPr>
          <w:ilvl w:val="0"/>
          <w:numId w:val="1"/>
        </w:numPr>
        <w:spacing w:after="0"/>
        <w:ind w:right="0" w:hanging="360"/>
        <w:rPr>
          <w:rFonts w:ascii="Lato" w:hAnsi="Lato" w:cs="Arial"/>
          <w:color w:val="auto"/>
          <w:szCs w:val="20"/>
        </w:rPr>
      </w:pPr>
      <w:r w:rsidRPr="005B69BD">
        <w:rPr>
          <w:rFonts w:ascii="Lato" w:hAnsi="Lato" w:cs="Arial"/>
          <w:color w:val="auto"/>
          <w:szCs w:val="20"/>
        </w:rPr>
        <w:t>przygotowaniem zbrojenia,</w:t>
      </w:r>
    </w:p>
    <w:p w14:paraId="70A27CC4" w14:textId="77777777" w:rsidR="00B15497" w:rsidRPr="005B69BD" w:rsidRDefault="003B2370" w:rsidP="00A53ABC">
      <w:pPr>
        <w:numPr>
          <w:ilvl w:val="0"/>
          <w:numId w:val="1"/>
        </w:numPr>
        <w:spacing w:after="0"/>
        <w:ind w:right="0" w:hanging="360"/>
        <w:rPr>
          <w:rFonts w:ascii="Lato" w:hAnsi="Lato" w:cs="Arial"/>
          <w:color w:val="auto"/>
          <w:szCs w:val="20"/>
        </w:rPr>
      </w:pPr>
      <w:r w:rsidRPr="005B69BD">
        <w:rPr>
          <w:rFonts w:ascii="Lato" w:hAnsi="Lato" w:cs="Arial"/>
          <w:color w:val="auto"/>
          <w:szCs w:val="20"/>
        </w:rPr>
        <w:t>montażem zbrojenia,</w:t>
      </w:r>
    </w:p>
    <w:p w14:paraId="24995FA5" w14:textId="77777777" w:rsidR="00B15497" w:rsidRPr="005B69BD" w:rsidRDefault="003B2370" w:rsidP="00A53ABC">
      <w:pPr>
        <w:numPr>
          <w:ilvl w:val="0"/>
          <w:numId w:val="1"/>
        </w:numPr>
        <w:spacing w:after="0"/>
        <w:ind w:right="0" w:hanging="360"/>
        <w:rPr>
          <w:rFonts w:ascii="Lato" w:hAnsi="Lato" w:cs="Arial"/>
          <w:color w:val="auto"/>
          <w:szCs w:val="20"/>
        </w:rPr>
      </w:pPr>
      <w:r w:rsidRPr="005B69BD">
        <w:rPr>
          <w:rFonts w:ascii="Lato" w:hAnsi="Lato" w:cs="Arial"/>
          <w:color w:val="auto"/>
          <w:szCs w:val="20"/>
        </w:rPr>
        <w:t>kontrolą jakości robót i materiałów.</w:t>
      </w:r>
    </w:p>
    <w:p w14:paraId="2AF6FAE9" w14:textId="1BD5403F" w:rsidR="00B15497" w:rsidRPr="005B69BD" w:rsidRDefault="003B2370" w:rsidP="00A53ABC">
      <w:pPr>
        <w:spacing w:after="0"/>
        <w:ind w:left="-15" w:right="0" w:firstLine="286"/>
        <w:rPr>
          <w:rFonts w:ascii="Lato" w:hAnsi="Lato" w:cs="Arial"/>
          <w:color w:val="auto"/>
          <w:szCs w:val="20"/>
        </w:rPr>
      </w:pPr>
      <w:r w:rsidRPr="005B69BD">
        <w:rPr>
          <w:rFonts w:ascii="Lato" w:hAnsi="Lato" w:cs="Arial"/>
          <w:color w:val="auto"/>
          <w:szCs w:val="20"/>
        </w:rPr>
        <w:t>Zakres robót obejmuje elementy konstrukcyjne fundamentów, murów, ram, płyt, belek, podciągów oraz konstrukcje związane z wyposażeniem i obsługą obiektów.</w:t>
      </w:r>
    </w:p>
    <w:p w14:paraId="5F0E712C" w14:textId="77777777" w:rsidR="00A53ABC" w:rsidRPr="005B69BD" w:rsidRDefault="00A53ABC" w:rsidP="00A53ABC">
      <w:pPr>
        <w:spacing w:after="0"/>
        <w:ind w:left="-15" w:right="0" w:firstLine="286"/>
        <w:rPr>
          <w:rFonts w:ascii="Lato" w:hAnsi="Lato" w:cs="Arial"/>
          <w:color w:val="auto"/>
          <w:szCs w:val="20"/>
        </w:rPr>
      </w:pPr>
    </w:p>
    <w:p w14:paraId="60047870" w14:textId="77777777" w:rsidR="00B15497" w:rsidRPr="005B69BD" w:rsidRDefault="003B2370" w:rsidP="00A53ABC">
      <w:pPr>
        <w:pStyle w:val="Nagwek3"/>
        <w:spacing w:after="0"/>
        <w:ind w:left="-5" w:right="0"/>
        <w:rPr>
          <w:rFonts w:ascii="Lato" w:hAnsi="Lato" w:cs="Arial"/>
          <w:b/>
          <w:bCs/>
          <w:color w:val="auto"/>
          <w:szCs w:val="20"/>
        </w:rPr>
      </w:pPr>
      <w:r w:rsidRPr="005B69BD">
        <w:rPr>
          <w:rFonts w:ascii="Lato" w:hAnsi="Lato" w:cs="Arial"/>
          <w:b/>
          <w:bCs/>
          <w:color w:val="auto"/>
          <w:szCs w:val="20"/>
        </w:rPr>
        <w:t>1.4. Określenia podstawowe</w:t>
      </w:r>
    </w:p>
    <w:p w14:paraId="268D3895" w14:textId="77777777" w:rsidR="00B15497" w:rsidRPr="005B69BD" w:rsidRDefault="003B2370" w:rsidP="00A53ABC">
      <w:pPr>
        <w:spacing w:after="0"/>
        <w:ind w:left="-5" w:right="0"/>
        <w:rPr>
          <w:rFonts w:ascii="Lato" w:hAnsi="Lato" w:cs="Arial"/>
          <w:color w:val="auto"/>
          <w:szCs w:val="20"/>
        </w:rPr>
      </w:pPr>
      <w:r w:rsidRPr="005B69BD">
        <w:rPr>
          <w:rFonts w:ascii="Lato" w:hAnsi="Lato" w:cs="Arial"/>
          <w:color w:val="auto"/>
          <w:szCs w:val="20"/>
        </w:rPr>
        <w:t>Określenia podane w niniejszej Specyfikacji są zgodne z odpowiednimi normami oraz określeniami podanymi w ST Kod CPV 45000000-7 „Wymagania ogólne”.</w:t>
      </w:r>
    </w:p>
    <w:p w14:paraId="12C06215" w14:textId="77777777" w:rsidR="00B15497" w:rsidRPr="005B69BD" w:rsidRDefault="003B2370" w:rsidP="00A53ABC">
      <w:pPr>
        <w:spacing w:after="0"/>
        <w:ind w:left="-5" w:right="0"/>
        <w:rPr>
          <w:rFonts w:ascii="Lato" w:hAnsi="Lato" w:cs="Arial"/>
          <w:color w:val="auto"/>
          <w:szCs w:val="20"/>
        </w:rPr>
      </w:pPr>
      <w:r w:rsidRPr="005B69BD">
        <w:rPr>
          <w:rFonts w:ascii="Lato" w:hAnsi="Lato" w:cs="Arial"/>
          <w:color w:val="auto"/>
          <w:szCs w:val="20"/>
        </w:rPr>
        <w:t>Pręty stalowe wiotkie – pręty stalowe o przekroju kołowym żebrowane o średnicy do 40 mm.</w:t>
      </w:r>
    </w:p>
    <w:p w14:paraId="797F6AB6" w14:textId="48189F58" w:rsidR="00B15497" w:rsidRPr="005B69BD" w:rsidRDefault="003B2370" w:rsidP="00A53ABC">
      <w:pPr>
        <w:spacing w:after="0"/>
        <w:ind w:left="-5" w:right="0"/>
        <w:rPr>
          <w:rFonts w:ascii="Lato" w:hAnsi="Lato" w:cs="Arial"/>
          <w:color w:val="auto"/>
          <w:szCs w:val="20"/>
        </w:rPr>
      </w:pPr>
      <w:r w:rsidRPr="005B69BD">
        <w:rPr>
          <w:rFonts w:ascii="Lato" w:hAnsi="Lato" w:cs="Arial"/>
          <w:color w:val="auto"/>
          <w:szCs w:val="20"/>
        </w:rPr>
        <w:t xml:space="preserve">Zbrojenie </w:t>
      </w:r>
      <w:proofErr w:type="spellStart"/>
      <w:r w:rsidRPr="005B69BD">
        <w:rPr>
          <w:rFonts w:ascii="Lato" w:hAnsi="Lato" w:cs="Arial"/>
          <w:color w:val="auto"/>
          <w:szCs w:val="20"/>
        </w:rPr>
        <w:t>niesprężajace</w:t>
      </w:r>
      <w:proofErr w:type="spellEnd"/>
      <w:r w:rsidRPr="005B69BD">
        <w:rPr>
          <w:rFonts w:ascii="Lato" w:hAnsi="Lato" w:cs="Arial"/>
          <w:color w:val="auto"/>
          <w:szCs w:val="20"/>
        </w:rPr>
        <w:t xml:space="preserve"> – zbrojenie konstrukcji betonowej niewprowadzające do niej </w:t>
      </w:r>
      <w:proofErr w:type="spellStart"/>
      <w:r w:rsidRPr="005B69BD">
        <w:rPr>
          <w:rFonts w:ascii="Lato" w:hAnsi="Lato" w:cs="Arial"/>
          <w:color w:val="auto"/>
          <w:szCs w:val="20"/>
        </w:rPr>
        <w:t>naprężeń</w:t>
      </w:r>
      <w:proofErr w:type="spellEnd"/>
      <w:r w:rsidRPr="005B69BD">
        <w:rPr>
          <w:rFonts w:ascii="Lato" w:hAnsi="Lato" w:cs="Arial"/>
          <w:color w:val="auto"/>
          <w:szCs w:val="20"/>
        </w:rPr>
        <w:t xml:space="preserve"> w sposób czynny.</w:t>
      </w:r>
    </w:p>
    <w:p w14:paraId="73A5BE32" w14:textId="77777777" w:rsidR="00A53ABC" w:rsidRPr="005B69BD" w:rsidRDefault="00A53ABC" w:rsidP="00A53ABC">
      <w:pPr>
        <w:spacing w:after="0"/>
        <w:ind w:left="-5" w:right="0"/>
        <w:rPr>
          <w:rFonts w:ascii="Lato" w:hAnsi="Lato" w:cs="Arial"/>
          <w:color w:val="auto"/>
          <w:szCs w:val="20"/>
        </w:rPr>
      </w:pPr>
    </w:p>
    <w:p w14:paraId="282DB2F7" w14:textId="77777777" w:rsidR="00B15497" w:rsidRPr="005B69BD" w:rsidRDefault="003B2370" w:rsidP="00A53ABC">
      <w:pPr>
        <w:pStyle w:val="Nagwek3"/>
        <w:spacing w:after="0"/>
        <w:ind w:left="-5" w:right="0"/>
        <w:rPr>
          <w:rFonts w:ascii="Lato" w:hAnsi="Lato" w:cs="Arial"/>
          <w:b/>
          <w:bCs/>
          <w:color w:val="auto"/>
          <w:szCs w:val="20"/>
        </w:rPr>
      </w:pPr>
      <w:r w:rsidRPr="005B69BD">
        <w:rPr>
          <w:rFonts w:ascii="Lato" w:hAnsi="Lato" w:cs="Arial"/>
          <w:b/>
          <w:bCs/>
          <w:color w:val="auto"/>
          <w:szCs w:val="20"/>
        </w:rPr>
        <w:t>1.5. Ogólne wymagania dotyczące robót</w:t>
      </w:r>
    </w:p>
    <w:p w14:paraId="7C378877" w14:textId="515BEE16" w:rsidR="00B15497" w:rsidRPr="005B69BD" w:rsidRDefault="003B2370" w:rsidP="00A53ABC">
      <w:pPr>
        <w:spacing w:after="0"/>
        <w:ind w:left="-5" w:right="0"/>
        <w:rPr>
          <w:rFonts w:ascii="Lato" w:hAnsi="Lato" w:cs="Arial"/>
          <w:color w:val="auto"/>
          <w:szCs w:val="20"/>
        </w:rPr>
      </w:pPr>
      <w:r w:rsidRPr="005B69BD">
        <w:rPr>
          <w:rFonts w:ascii="Lato" w:hAnsi="Lato" w:cs="Arial"/>
          <w:color w:val="auto"/>
          <w:szCs w:val="20"/>
        </w:rPr>
        <w:t>Wykonawca robót jest odpowiedzialny za jakość ich wykonania oraz za zgodność z dokumentacją projektową, ST i poleceniami Inspektora nadzoru. Ogólne wymagania dotyczące robót podano w ST Kod CPV 45000000-7.</w:t>
      </w:r>
    </w:p>
    <w:p w14:paraId="4EC9B1B6" w14:textId="77777777" w:rsidR="00A53ABC" w:rsidRPr="005B69BD" w:rsidRDefault="00A53ABC" w:rsidP="00A53ABC">
      <w:pPr>
        <w:spacing w:after="0"/>
        <w:ind w:left="-5" w:right="0"/>
        <w:rPr>
          <w:rFonts w:ascii="Lato" w:hAnsi="Lato" w:cs="Arial"/>
          <w:color w:val="auto"/>
          <w:szCs w:val="20"/>
        </w:rPr>
      </w:pPr>
    </w:p>
    <w:p w14:paraId="797B3C28" w14:textId="77777777" w:rsidR="00B15497" w:rsidRPr="005B69BD" w:rsidRDefault="003B2370" w:rsidP="00A53ABC">
      <w:pPr>
        <w:pStyle w:val="Nagwek2"/>
        <w:tabs>
          <w:tab w:val="center" w:pos="938"/>
        </w:tabs>
        <w:spacing w:after="0"/>
        <w:ind w:left="-15" w:right="0" w:firstLine="0"/>
        <w:rPr>
          <w:rFonts w:ascii="Lato" w:hAnsi="Lato" w:cs="Arial"/>
          <w:b/>
          <w:bCs/>
          <w:color w:val="auto"/>
          <w:szCs w:val="20"/>
        </w:rPr>
      </w:pPr>
      <w:r w:rsidRPr="005B69BD">
        <w:rPr>
          <w:rFonts w:ascii="Lato" w:hAnsi="Lato" w:cs="Arial"/>
          <w:b/>
          <w:bCs/>
          <w:color w:val="auto"/>
          <w:szCs w:val="20"/>
        </w:rPr>
        <w:t>2.</w:t>
      </w:r>
      <w:r w:rsidRPr="005B69BD">
        <w:rPr>
          <w:rFonts w:ascii="Lato" w:hAnsi="Lato" w:cs="Arial"/>
          <w:b/>
          <w:bCs/>
          <w:color w:val="auto"/>
          <w:szCs w:val="20"/>
        </w:rPr>
        <w:tab/>
        <w:t>MATERIAŁY</w:t>
      </w:r>
    </w:p>
    <w:p w14:paraId="07BFBF59" w14:textId="2AB3664A" w:rsidR="00B15497" w:rsidRPr="005B69BD" w:rsidRDefault="003B2370" w:rsidP="00A53ABC">
      <w:pPr>
        <w:spacing w:after="0"/>
        <w:ind w:left="-5" w:right="0"/>
        <w:rPr>
          <w:rFonts w:ascii="Lato" w:hAnsi="Lato" w:cs="Arial"/>
          <w:color w:val="auto"/>
          <w:szCs w:val="20"/>
        </w:rPr>
      </w:pPr>
      <w:r w:rsidRPr="005B69BD">
        <w:rPr>
          <w:rFonts w:ascii="Lato" w:hAnsi="Lato" w:cs="Arial"/>
          <w:color w:val="auto"/>
          <w:szCs w:val="20"/>
        </w:rPr>
        <w:t>Ogólne wymagania dotyczące materiałów, ich pozyskiwania i składowania podano w ST Kod CPV 45000000-7 „Wymagania ogólne” pkt 2.</w:t>
      </w:r>
    </w:p>
    <w:p w14:paraId="3F67F030" w14:textId="77777777" w:rsidR="00A53ABC" w:rsidRPr="005B69BD" w:rsidRDefault="00A53ABC" w:rsidP="00A53ABC">
      <w:pPr>
        <w:spacing w:after="0"/>
        <w:ind w:left="-5" w:right="0"/>
        <w:rPr>
          <w:rFonts w:ascii="Lato" w:hAnsi="Lato" w:cs="Arial"/>
          <w:color w:val="auto"/>
          <w:szCs w:val="20"/>
        </w:rPr>
      </w:pPr>
    </w:p>
    <w:p w14:paraId="621C73B3" w14:textId="77777777" w:rsidR="00B15497" w:rsidRPr="005B69BD" w:rsidRDefault="003B2370" w:rsidP="00A53ABC">
      <w:pPr>
        <w:pStyle w:val="Nagwek3"/>
        <w:spacing w:after="0"/>
        <w:ind w:left="-5" w:right="0"/>
        <w:rPr>
          <w:rFonts w:ascii="Lato" w:hAnsi="Lato" w:cs="Arial"/>
          <w:b/>
          <w:bCs/>
          <w:color w:val="auto"/>
          <w:szCs w:val="20"/>
        </w:rPr>
      </w:pPr>
      <w:r w:rsidRPr="005B69BD">
        <w:rPr>
          <w:rFonts w:ascii="Lato" w:hAnsi="Lato" w:cs="Arial"/>
          <w:b/>
          <w:bCs/>
          <w:color w:val="auto"/>
          <w:szCs w:val="20"/>
        </w:rPr>
        <w:t>2.1. Stal zbrojeniowa</w:t>
      </w:r>
    </w:p>
    <w:p w14:paraId="788F86F8" w14:textId="5D50A2F0" w:rsidR="00B15497" w:rsidRPr="005B69BD" w:rsidRDefault="003B2370" w:rsidP="00A53ABC">
      <w:pPr>
        <w:pStyle w:val="Nagwek4"/>
        <w:spacing w:after="0"/>
        <w:ind w:left="-5" w:right="0"/>
        <w:rPr>
          <w:rFonts w:ascii="Lato" w:hAnsi="Lato" w:cs="Arial"/>
          <w:color w:val="auto"/>
          <w:szCs w:val="20"/>
        </w:rPr>
      </w:pPr>
      <w:r w:rsidRPr="005B69BD">
        <w:rPr>
          <w:rFonts w:ascii="Lato" w:hAnsi="Lato" w:cs="Arial"/>
          <w:color w:val="auto"/>
          <w:szCs w:val="20"/>
        </w:rPr>
        <w:t xml:space="preserve">2.1.1.  </w:t>
      </w:r>
      <w:r w:rsidR="00A53ABC" w:rsidRPr="005B69BD">
        <w:rPr>
          <w:rFonts w:ascii="Lato" w:hAnsi="Lato" w:cs="Arial"/>
          <w:color w:val="auto"/>
          <w:szCs w:val="20"/>
        </w:rPr>
        <w:t xml:space="preserve"> </w:t>
      </w:r>
      <w:r w:rsidRPr="005B69BD">
        <w:rPr>
          <w:rFonts w:ascii="Lato" w:hAnsi="Lato" w:cs="Arial"/>
          <w:color w:val="auto"/>
          <w:szCs w:val="20"/>
        </w:rPr>
        <w:t>Asortyment stali zbrojeniowej</w:t>
      </w:r>
    </w:p>
    <w:p w14:paraId="3539DC58" w14:textId="2DFB95A6" w:rsidR="00B15497" w:rsidRPr="005B69BD" w:rsidRDefault="003B2370" w:rsidP="00A53ABC">
      <w:pPr>
        <w:spacing w:after="0"/>
        <w:ind w:left="-5" w:right="0"/>
        <w:rPr>
          <w:rFonts w:ascii="Lato" w:hAnsi="Lato" w:cs="Arial"/>
          <w:color w:val="auto"/>
          <w:szCs w:val="20"/>
        </w:rPr>
      </w:pPr>
      <w:r w:rsidRPr="005B69BD">
        <w:rPr>
          <w:rFonts w:ascii="Lato" w:hAnsi="Lato" w:cs="Arial"/>
          <w:color w:val="auto"/>
          <w:szCs w:val="20"/>
        </w:rPr>
        <w:t xml:space="preserve">Do zbrojenia konstrukcji żelbetowych prętami wiotkimi w obiektach budowlanych objętych zakresem kontraktu stosuje się stal klas i gatunków wg dokumentacji projektowej, wg normy </w:t>
      </w:r>
      <w:r w:rsidR="00465788" w:rsidRPr="005B69BD">
        <w:rPr>
          <w:rFonts w:ascii="Lato" w:hAnsi="Lato" w:cs="Arial"/>
          <w:color w:val="auto"/>
          <w:szCs w:val="20"/>
        </w:rPr>
        <w:t>PN-EN ISO 15630-1:2019-04</w:t>
      </w:r>
      <w:r w:rsidRPr="005B69BD">
        <w:rPr>
          <w:rFonts w:ascii="Lato" w:hAnsi="Lato" w:cs="Arial"/>
          <w:color w:val="auto"/>
          <w:szCs w:val="20"/>
        </w:rPr>
        <w:t xml:space="preserve">: AIII, gatunku </w:t>
      </w:r>
      <w:r w:rsidR="00EC40CB" w:rsidRPr="005B69BD">
        <w:rPr>
          <w:rFonts w:ascii="Lato" w:hAnsi="Lato" w:cs="Arial"/>
          <w:color w:val="auto"/>
          <w:szCs w:val="20"/>
        </w:rPr>
        <w:t>34 GS</w:t>
      </w:r>
      <w:r w:rsidRPr="005B69BD">
        <w:rPr>
          <w:rFonts w:ascii="Lato" w:hAnsi="Lato" w:cs="Arial"/>
          <w:color w:val="auto"/>
          <w:szCs w:val="20"/>
        </w:rPr>
        <w:t xml:space="preserve"> oraz stal klasy A-0, gatunku St0S-b.</w:t>
      </w:r>
    </w:p>
    <w:p w14:paraId="07C6E660" w14:textId="662EAC67" w:rsidR="00B15497" w:rsidRPr="005B69BD" w:rsidRDefault="003B2370" w:rsidP="00A53ABC">
      <w:pPr>
        <w:spacing w:after="0" w:line="259" w:lineRule="auto"/>
        <w:ind w:left="-5" w:right="0"/>
        <w:jc w:val="left"/>
        <w:rPr>
          <w:rFonts w:ascii="Lato" w:hAnsi="Lato" w:cs="Arial"/>
          <w:color w:val="auto"/>
          <w:szCs w:val="20"/>
        </w:rPr>
      </w:pPr>
      <w:r w:rsidRPr="005B69BD">
        <w:rPr>
          <w:rFonts w:ascii="Lato" w:hAnsi="Lato" w:cs="Arial"/>
          <w:color w:val="auto"/>
          <w:szCs w:val="20"/>
        </w:rPr>
        <w:lastRenderedPageBreak/>
        <w:t xml:space="preserve">2.1.2. </w:t>
      </w:r>
      <w:r w:rsidR="00A53ABC" w:rsidRPr="005B69BD">
        <w:rPr>
          <w:rFonts w:ascii="Lato" w:hAnsi="Lato" w:cs="Arial"/>
          <w:color w:val="auto"/>
          <w:szCs w:val="20"/>
        </w:rPr>
        <w:t xml:space="preserve">  </w:t>
      </w:r>
      <w:r w:rsidRPr="005B69BD">
        <w:rPr>
          <w:rFonts w:ascii="Lato" w:hAnsi="Lato" w:cs="Arial"/>
          <w:color w:val="auto"/>
          <w:szCs w:val="20"/>
        </w:rPr>
        <w:t>Właściwości mechaniczne i technologiczne stali zbrojeniowej</w:t>
      </w:r>
    </w:p>
    <w:p w14:paraId="7480B282" w14:textId="4A93D06A" w:rsidR="00B15497" w:rsidRPr="005B69BD" w:rsidRDefault="003B2370" w:rsidP="00A53ABC">
      <w:pPr>
        <w:pStyle w:val="Nagwek2"/>
        <w:spacing w:after="0"/>
        <w:ind w:left="-5" w:right="0"/>
        <w:rPr>
          <w:rFonts w:ascii="Lato" w:hAnsi="Lato" w:cs="Arial"/>
          <w:b/>
          <w:bCs/>
          <w:color w:val="auto"/>
          <w:szCs w:val="20"/>
        </w:rPr>
      </w:pPr>
      <w:r w:rsidRPr="005B69BD">
        <w:rPr>
          <w:rFonts w:ascii="Lato" w:hAnsi="Lato"/>
          <w:b/>
          <w:bCs/>
          <w:color w:val="auto"/>
          <w:szCs w:val="20"/>
        </w:rPr>
        <w:t xml:space="preserve">Stal </w:t>
      </w:r>
      <w:r w:rsidR="00EC40CB" w:rsidRPr="005B69BD">
        <w:rPr>
          <w:rFonts w:ascii="Lato" w:hAnsi="Lato"/>
          <w:b/>
          <w:bCs/>
          <w:color w:val="auto"/>
          <w:szCs w:val="20"/>
        </w:rPr>
        <w:t>34 GS</w:t>
      </w:r>
    </w:p>
    <w:p w14:paraId="084D29EE" w14:textId="2E18D41B" w:rsidR="00B15497" w:rsidRPr="005B69BD" w:rsidRDefault="003B2370" w:rsidP="00A53ABC">
      <w:pPr>
        <w:numPr>
          <w:ilvl w:val="0"/>
          <w:numId w:val="2"/>
        </w:numPr>
        <w:spacing w:after="0"/>
        <w:ind w:right="2563" w:hanging="122"/>
        <w:rPr>
          <w:rFonts w:ascii="Lato" w:hAnsi="Lato" w:cs="Arial"/>
          <w:color w:val="auto"/>
          <w:szCs w:val="20"/>
        </w:rPr>
      </w:pPr>
      <w:r w:rsidRPr="005B69BD">
        <w:rPr>
          <w:rFonts w:ascii="Lato" w:hAnsi="Lato" w:cs="Arial"/>
          <w:color w:val="auto"/>
          <w:szCs w:val="20"/>
        </w:rPr>
        <w:t>średnica nominalna w mm</w:t>
      </w:r>
      <w:r w:rsidRPr="005B69BD">
        <w:rPr>
          <w:rFonts w:ascii="Lato" w:hAnsi="Lato" w:cs="Arial"/>
          <w:color w:val="auto"/>
          <w:szCs w:val="20"/>
        </w:rPr>
        <w:tab/>
      </w:r>
      <w:r w:rsidR="00084082" w:rsidRPr="005B69BD">
        <w:rPr>
          <w:rFonts w:ascii="Lato" w:hAnsi="Lato" w:cs="Arial"/>
          <w:color w:val="auto"/>
          <w:szCs w:val="20"/>
        </w:rPr>
        <w:tab/>
      </w:r>
      <w:r w:rsidR="00084082" w:rsidRPr="005B69BD">
        <w:rPr>
          <w:rFonts w:ascii="Lato" w:hAnsi="Lato" w:cs="Arial"/>
          <w:color w:val="auto"/>
          <w:szCs w:val="20"/>
        </w:rPr>
        <w:tab/>
      </w:r>
      <w:r w:rsidRPr="005B69BD">
        <w:rPr>
          <w:rFonts w:ascii="Lato" w:hAnsi="Lato" w:cs="Arial"/>
          <w:color w:val="auto"/>
          <w:szCs w:val="20"/>
        </w:rPr>
        <w:t>8-32</w:t>
      </w:r>
    </w:p>
    <w:p w14:paraId="134E36F4" w14:textId="13EF3FBC" w:rsidR="00B15497" w:rsidRPr="005B69BD" w:rsidRDefault="003B2370" w:rsidP="00A53ABC">
      <w:pPr>
        <w:numPr>
          <w:ilvl w:val="0"/>
          <w:numId w:val="2"/>
        </w:numPr>
        <w:spacing w:after="0"/>
        <w:ind w:right="2563" w:hanging="122"/>
        <w:rPr>
          <w:rFonts w:ascii="Lato" w:hAnsi="Lato" w:cs="Arial"/>
          <w:color w:val="auto"/>
          <w:szCs w:val="20"/>
        </w:rPr>
      </w:pPr>
      <w:r w:rsidRPr="005B69BD">
        <w:rPr>
          <w:rFonts w:ascii="Lato" w:hAnsi="Lato" w:cs="Arial"/>
          <w:color w:val="auto"/>
          <w:szCs w:val="20"/>
        </w:rPr>
        <w:t xml:space="preserve">granica plastyczności R  (min) w </w:t>
      </w:r>
      <w:proofErr w:type="spellStart"/>
      <w:r w:rsidRPr="005B69BD">
        <w:rPr>
          <w:rFonts w:ascii="Lato" w:hAnsi="Lato" w:cs="Arial"/>
          <w:color w:val="auto"/>
          <w:szCs w:val="20"/>
        </w:rPr>
        <w:t>MPa</w:t>
      </w:r>
      <w:proofErr w:type="spellEnd"/>
      <w:r w:rsidRPr="005B69BD">
        <w:rPr>
          <w:rFonts w:ascii="Lato" w:hAnsi="Lato" w:cs="Arial"/>
          <w:color w:val="auto"/>
          <w:szCs w:val="20"/>
        </w:rPr>
        <w:tab/>
      </w:r>
      <w:r w:rsidR="00084082" w:rsidRPr="005B69BD">
        <w:rPr>
          <w:rFonts w:ascii="Lato" w:hAnsi="Lato" w:cs="Arial"/>
          <w:color w:val="auto"/>
          <w:szCs w:val="20"/>
        </w:rPr>
        <w:tab/>
      </w:r>
      <w:r w:rsidR="0000693D" w:rsidRPr="005B69BD">
        <w:rPr>
          <w:rFonts w:ascii="Lato" w:hAnsi="Lato" w:cs="Arial"/>
          <w:color w:val="auto"/>
          <w:szCs w:val="20"/>
        </w:rPr>
        <w:t>4</w:t>
      </w:r>
      <w:r w:rsidR="00EC40CB" w:rsidRPr="005B69BD">
        <w:rPr>
          <w:rFonts w:ascii="Lato" w:hAnsi="Lato" w:cs="Arial"/>
          <w:color w:val="auto"/>
          <w:szCs w:val="20"/>
        </w:rPr>
        <w:t>1</w:t>
      </w:r>
      <w:r w:rsidRPr="005B69BD">
        <w:rPr>
          <w:rFonts w:ascii="Lato" w:hAnsi="Lato" w:cs="Arial"/>
          <w:color w:val="auto"/>
          <w:szCs w:val="20"/>
        </w:rPr>
        <w:t xml:space="preserve">0 </w:t>
      </w:r>
    </w:p>
    <w:p w14:paraId="3A9ED78D" w14:textId="527C02FB" w:rsidR="00B15497" w:rsidRPr="005B69BD" w:rsidRDefault="003B2370" w:rsidP="00A53ABC">
      <w:pPr>
        <w:numPr>
          <w:ilvl w:val="0"/>
          <w:numId w:val="2"/>
        </w:numPr>
        <w:spacing w:after="0"/>
        <w:ind w:right="2563" w:hanging="122"/>
        <w:rPr>
          <w:rFonts w:ascii="Lato" w:hAnsi="Lato" w:cs="Arial"/>
          <w:color w:val="auto"/>
          <w:szCs w:val="20"/>
        </w:rPr>
      </w:pPr>
      <w:r w:rsidRPr="005B69BD">
        <w:rPr>
          <w:rFonts w:ascii="Lato" w:hAnsi="Lato" w:cs="Arial"/>
          <w:color w:val="auto"/>
          <w:szCs w:val="20"/>
        </w:rPr>
        <w:t xml:space="preserve">wytrzymałość na rozciąganie R (min) w </w:t>
      </w:r>
      <w:proofErr w:type="spellStart"/>
      <w:r w:rsidRPr="005B69BD">
        <w:rPr>
          <w:rFonts w:ascii="Lato" w:hAnsi="Lato" w:cs="Arial"/>
          <w:color w:val="auto"/>
          <w:szCs w:val="20"/>
        </w:rPr>
        <w:t>MPa</w:t>
      </w:r>
      <w:proofErr w:type="spellEnd"/>
      <w:r w:rsidRPr="005B69BD">
        <w:rPr>
          <w:rFonts w:ascii="Lato" w:hAnsi="Lato" w:cs="Arial"/>
          <w:color w:val="auto"/>
          <w:szCs w:val="20"/>
        </w:rPr>
        <w:tab/>
        <w:t>55</w:t>
      </w:r>
      <w:r w:rsidR="00EC40CB" w:rsidRPr="005B69BD">
        <w:rPr>
          <w:rFonts w:ascii="Lato" w:hAnsi="Lato" w:cs="Arial"/>
          <w:color w:val="auto"/>
          <w:szCs w:val="20"/>
        </w:rPr>
        <w:t>0</w:t>
      </w:r>
      <w:r w:rsidRPr="005B69BD">
        <w:rPr>
          <w:rFonts w:ascii="Lato" w:hAnsi="Lato" w:cs="Arial"/>
          <w:color w:val="auto"/>
          <w:szCs w:val="20"/>
        </w:rPr>
        <w:t xml:space="preserve"> </w:t>
      </w:r>
    </w:p>
    <w:p w14:paraId="7AC01CCD" w14:textId="56F64C37" w:rsidR="00B15497" w:rsidRPr="005B69BD" w:rsidRDefault="003B2370" w:rsidP="00A53ABC">
      <w:pPr>
        <w:numPr>
          <w:ilvl w:val="0"/>
          <w:numId w:val="2"/>
        </w:numPr>
        <w:spacing w:after="0"/>
        <w:ind w:right="2563" w:hanging="122"/>
        <w:rPr>
          <w:rFonts w:ascii="Lato" w:hAnsi="Lato" w:cs="Arial"/>
          <w:color w:val="auto"/>
          <w:szCs w:val="20"/>
        </w:rPr>
      </w:pPr>
      <w:r w:rsidRPr="005B69BD">
        <w:rPr>
          <w:rFonts w:ascii="Lato" w:hAnsi="Lato" w:cs="Arial"/>
          <w:color w:val="auto"/>
          <w:szCs w:val="20"/>
        </w:rPr>
        <w:t>wydłużenie procentowe A (min) w %</w:t>
      </w:r>
      <w:r w:rsidRPr="005B69BD">
        <w:rPr>
          <w:rFonts w:ascii="Lato" w:hAnsi="Lato" w:cs="Arial"/>
          <w:color w:val="auto"/>
          <w:szCs w:val="20"/>
        </w:rPr>
        <w:tab/>
      </w:r>
      <w:r w:rsidR="00084082" w:rsidRPr="005B69BD">
        <w:rPr>
          <w:rFonts w:ascii="Lato" w:hAnsi="Lato" w:cs="Arial"/>
          <w:color w:val="auto"/>
          <w:szCs w:val="20"/>
        </w:rPr>
        <w:tab/>
      </w:r>
      <w:r w:rsidR="00C928F7" w:rsidRPr="005B69BD">
        <w:rPr>
          <w:rFonts w:ascii="Lato" w:hAnsi="Lato" w:cs="Arial"/>
          <w:color w:val="auto"/>
          <w:szCs w:val="20"/>
        </w:rPr>
        <w:t>5</w:t>
      </w:r>
      <w:r w:rsidRPr="005B69BD">
        <w:rPr>
          <w:rFonts w:ascii="Lato" w:hAnsi="Lato" w:cs="Arial"/>
          <w:color w:val="auto"/>
          <w:szCs w:val="20"/>
        </w:rPr>
        <w:t xml:space="preserve"> </w:t>
      </w:r>
    </w:p>
    <w:p w14:paraId="371DE9D9" w14:textId="56491975" w:rsidR="00B15497" w:rsidRPr="005B69BD" w:rsidRDefault="003B2370" w:rsidP="00A53ABC">
      <w:pPr>
        <w:numPr>
          <w:ilvl w:val="0"/>
          <w:numId w:val="2"/>
        </w:numPr>
        <w:spacing w:after="0"/>
        <w:ind w:right="2563" w:hanging="122"/>
        <w:rPr>
          <w:rFonts w:ascii="Lato" w:hAnsi="Lato" w:cs="Arial"/>
          <w:color w:val="auto"/>
          <w:szCs w:val="20"/>
        </w:rPr>
      </w:pPr>
      <w:r w:rsidRPr="005B69BD">
        <w:rPr>
          <w:rFonts w:ascii="Lato" w:hAnsi="Lato" w:cs="Arial"/>
          <w:color w:val="auto"/>
          <w:szCs w:val="20"/>
        </w:rPr>
        <w:t>stosunek wytrzymałości na rozciąganie do granicy plastyczności (min)</w:t>
      </w:r>
      <w:r w:rsidRPr="005B69BD">
        <w:rPr>
          <w:rFonts w:ascii="Lato" w:hAnsi="Lato" w:cs="Arial"/>
          <w:color w:val="auto"/>
          <w:szCs w:val="20"/>
        </w:rPr>
        <w:tab/>
        <w:t>1,</w:t>
      </w:r>
      <w:r w:rsidR="00C928F7" w:rsidRPr="005B69BD">
        <w:rPr>
          <w:rFonts w:ascii="Lato" w:hAnsi="Lato" w:cs="Arial"/>
          <w:color w:val="auto"/>
          <w:szCs w:val="20"/>
        </w:rPr>
        <w:t>08</w:t>
      </w:r>
    </w:p>
    <w:p w14:paraId="1437A766" w14:textId="24AAC17E" w:rsidR="00B15497" w:rsidRPr="005B69BD" w:rsidRDefault="003B2370" w:rsidP="00A53ABC">
      <w:pPr>
        <w:spacing w:after="0"/>
        <w:ind w:left="-5" w:right="0"/>
        <w:rPr>
          <w:rFonts w:ascii="Lato" w:hAnsi="Lato" w:cs="Arial"/>
          <w:color w:val="auto"/>
          <w:szCs w:val="20"/>
        </w:rPr>
      </w:pPr>
      <w:r w:rsidRPr="005B69BD">
        <w:rPr>
          <w:rFonts w:ascii="Lato" w:hAnsi="Lato" w:cs="Arial"/>
          <w:color w:val="auto"/>
          <w:szCs w:val="20"/>
        </w:rPr>
        <w:t xml:space="preserve">Pręty okrągłe gładkie ze stali gatunku St0S-b wg normy </w:t>
      </w:r>
      <w:r w:rsidR="00465788" w:rsidRPr="005B69BD">
        <w:rPr>
          <w:rFonts w:ascii="Lato" w:hAnsi="Lato" w:cs="Arial"/>
          <w:color w:val="auto"/>
          <w:szCs w:val="20"/>
        </w:rPr>
        <w:t xml:space="preserve">PN-EN ISO 15630-1:2019-04 </w:t>
      </w:r>
      <w:r w:rsidRPr="005B69BD">
        <w:rPr>
          <w:rFonts w:ascii="Lato" w:hAnsi="Lato" w:cs="Arial"/>
          <w:color w:val="auto"/>
          <w:szCs w:val="20"/>
        </w:rPr>
        <w:t>o następujących parametrach:</w:t>
      </w:r>
    </w:p>
    <w:p w14:paraId="361DBDB6" w14:textId="77777777" w:rsidR="00B15497" w:rsidRPr="005B69BD" w:rsidRDefault="003B2370" w:rsidP="00A53ABC">
      <w:pPr>
        <w:numPr>
          <w:ilvl w:val="0"/>
          <w:numId w:val="3"/>
        </w:numPr>
        <w:spacing w:after="0"/>
        <w:ind w:right="0" w:hanging="360"/>
        <w:rPr>
          <w:rFonts w:ascii="Lato" w:hAnsi="Lato" w:cs="Arial"/>
          <w:color w:val="auto"/>
          <w:szCs w:val="20"/>
        </w:rPr>
      </w:pPr>
      <w:r w:rsidRPr="005B69BD">
        <w:rPr>
          <w:rFonts w:ascii="Lato" w:hAnsi="Lato" w:cs="Arial"/>
          <w:color w:val="auto"/>
          <w:szCs w:val="20"/>
        </w:rPr>
        <w:t>średnica pręta w mm</w:t>
      </w:r>
      <w:r w:rsidRPr="005B69BD">
        <w:rPr>
          <w:rFonts w:ascii="Lato" w:hAnsi="Lato" w:cs="Arial"/>
          <w:color w:val="auto"/>
          <w:szCs w:val="20"/>
        </w:rPr>
        <w:tab/>
        <w:t>5,5÷40</w:t>
      </w:r>
    </w:p>
    <w:p w14:paraId="2E03B7CD" w14:textId="77777777" w:rsidR="00B15497" w:rsidRPr="005B69BD" w:rsidRDefault="003B2370" w:rsidP="00A53ABC">
      <w:pPr>
        <w:numPr>
          <w:ilvl w:val="0"/>
          <w:numId w:val="3"/>
        </w:numPr>
        <w:spacing w:after="0"/>
        <w:ind w:right="0" w:hanging="360"/>
        <w:rPr>
          <w:rFonts w:ascii="Lato" w:hAnsi="Lato" w:cs="Arial"/>
          <w:color w:val="auto"/>
          <w:szCs w:val="20"/>
        </w:rPr>
      </w:pPr>
      <w:r w:rsidRPr="005B69BD">
        <w:rPr>
          <w:rFonts w:ascii="Lato" w:hAnsi="Lato" w:cs="Arial"/>
          <w:color w:val="auto"/>
          <w:szCs w:val="20"/>
        </w:rPr>
        <w:t>granica plastyczności R</w:t>
      </w:r>
      <w:r w:rsidRPr="005B69BD">
        <w:rPr>
          <w:rFonts w:ascii="Lato" w:hAnsi="Lato" w:cs="Arial"/>
          <w:color w:val="auto"/>
          <w:szCs w:val="20"/>
          <w:vertAlign w:val="subscript"/>
        </w:rPr>
        <w:t>e</w:t>
      </w:r>
      <w:r w:rsidRPr="005B69BD">
        <w:rPr>
          <w:rFonts w:ascii="Lato" w:hAnsi="Lato" w:cs="Arial"/>
          <w:color w:val="auto"/>
          <w:szCs w:val="20"/>
        </w:rPr>
        <w:t xml:space="preserve"> (min) w </w:t>
      </w:r>
      <w:proofErr w:type="spellStart"/>
      <w:r w:rsidRPr="005B69BD">
        <w:rPr>
          <w:rFonts w:ascii="Lato" w:hAnsi="Lato" w:cs="Arial"/>
          <w:color w:val="auto"/>
          <w:szCs w:val="20"/>
        </w:rPr>
        <w:t>MPa</w:t>
      </w:r>
      <w:proofErr w:type="spellEnd"/>
      <w:r w:rsidRPr="005B69BD">
        <w:rPr>
          <w:rFonts w:ascii="Lato" w:hAnsi="Lato" w:cs="Arial"/>
          <w:color w:val="auto"/>
          <w:szCs w:val="20"/>
        </w:rPr>
        <w:tab/>
        <w:t>220</w:t>
      </w:r>
    </w:p>
    <w:p w14:paraId="5FAEEE4A" w14:textId="77777777" w:rsidR="00B15497" w:rsidRPr="005B69BD" w:rsidRDefault="003B2370" w:rsidP="00A53ABC">
      <w:pPr>
        <w:numPr>
          <w:ilvl w:val="0"/>
          <w:numId w:val="3"/>
        </w:numPr>
        <w:spacing w:after="0"/>
        <w:ind w:right="0" w:hanging="360"/>
        <w:rPr>
          <w:rFonts w:ascii="Lato" w:hAnsi="Lato" w:cs="Arial"/>
          <w:color w:val="auto"/>
          <w:szCs w:val="20"/>
        </w:rPr>
      </w:pPr>
      <w:r w:rsidRPr="005B69BD">
        <w:rPr>
          <w:rFonts w:ascii="Lato" w:hAnsi="Lato" w:cs="Arial"/>
          <w:color w:val="auto"/>
          <w:szCs w:val="20"/>
        </w:rPr>
        <w:t xml:space="preserve">wytrzymałość na rozciąganie </w:t>
      </w:r>
      <w:proofErr w:type="spellStart"/>
      <w:r w:rsidRPr="005B69BD">
        <w:rPr>
          <w:rFonts w:ascii="Lato" w:hAnsi="Lato" w:cs="Arial"/>
          <w:color w:val="auto"/>
          <w:szCs w:val="20"/>
        </w:rPr>
        <w:t>R</w:t>
      </w:r>
      <w:r w:rsidRPr="005B69BD">
        <w:rPr>
          <w:rFonts w:ascii="Lato" w:hAnsi="Lato" w:cs="Arial"/>
          <w:color w:val="auto"/>
          <w:szCs w:val="20"/>
          <w:vertAlign w:val="subscript"/>
        </w:rPr>
        <w:t>m</w:t>
      </w:r>
      <w:proofErr w:type="spellEnd"/>
      <w:r w:rsidRPr="005B69BD">
        <w:rPr>
          <w:rFonts w:ascii="Lato" w:hAnsi="Lato" w:cs="Arial"/>
          <w:color w:val="auto"/>
          <w:szCs w:val="20"/>
        </w:rPr>
        <w:t xml:space="preserve"> (min) w </w:t>
      </w:r>
      <w:proofErr w:type="spellStart"/>
      <w:r w:rsidRPr="005B69BD">
        <w:rPr>
          <w:rFonts w:ascii="Lato" w:hAnsi="Lato" w:cs="Arial"/>
          <w:color w:val="auto"/>
          <w:szCs w:val="20"/>
        </w:rPr>
        <w:t>MPa</w:t>
      </w:r>
      <w:proofErr w:type="spellEnd"/>
      <w:r w:rsidRPr="005B69BD">
        <w:rPr>
          <w:rFonts w:ascii="Lato" w:hAnsi="Lato" w:cs="Arial"/>
          <w:color w:val="auto"/>
          <w:szCs w:val="20"/>
        </w:rPr>
        <w:tab/>
        <w:t>310</w:t>
      </w:r>
    </w:p>
    <w:p w14:paraId="54F87D46" w14:textId="77777777" w:rsidR="00B15497" w:rsidRPr="005B69BD" w:rsidRDefault="003B2370" w:rsidP="00A53ABC">
      <w:pPr>
        <w:numPr>
          <w:ilvl w:val="0"/>
          <w:numId w:val="3"/>
        </w:numPr>
        <w:spacing w:after="0"/>
        <w:ind w:right="0" w:hanging="360"/>
        <w:rPr>
          <w:rFonts w:ascii="Lato" w:hAnsi="Lato" w:cs="Arial"/>
          <w:color w:val="auto"/>
          <w:szCs w:val="20"/>
        </w:rPr>
      </w:pPr>
      <w:r w:rsidRPr="005B69BD">
        <w:rPr>
          <w:rFonts w:ascii="Lato" w:hAnsi="Lato" w:cs="Arial"/>
          <w:color w:val="auto"/>
          <w:szCs w:val="20"/>
        </w:rPr>
        <w:t>wydłużenie (min) w %</w:t>
      </w:r>
      <w:r w:rsidRPr="005B69BD">
        <w:rPr>
          <w:rFonts w:ascii="Lato" w:hAnsi="Lato" w:cs="Arial"/>
          <w:color w:val="auto"/>
          <w:szCs w:val="20"/>
        </w:rPr>
        <w:tab/>
        <w:t>22</w:t>
      </w:r>
    </w:p>
    <w:p w14:paraId="5BEAD1F3" w14:textId="77777777" w:rsidR="00B15497" w:rsidRPr="005B69BD" w:rsidRDefault="003B2370" w:rsidP="00A53ABC">
      <w:pPr>
        <w:numPr>
          <w:ilvl w:val="0"/>
          <w:numId w:val="3"/>
        </w:numPr>
        <w:spacing w:after="0"/>
        <w:ind w:right="0" w:hanging="360"/>
        <w:rPr>
          <w:rFonts w:ascii="Lato" w:hAnsi="Lato" w:cs="Arial"/>
          <w:color w:val="auto"/>
          <w:szCs w:val="20"/>
        </w:rPr>
      </w:pPr>
      <w:r w:rsidRPr="005B69BD">
        <w:rPr>
          <w:rFonts w:ascii="Lato" w:hAnsi="Lato" w:cs="Arial"/>
          <w:color w:val="auto"/>
          <w:szCs w:val="20"/>
        </w:rPr>
        <w:t>zginanie do kąta 180°</w:t>
      </w:r>
      <w:r w:rsidRPr="005B69BD">
        <w:rPr>
          <w:rFonts w:ascii="Lato" w:hAnsi="Lato" w:cs="Arial"/>
          <w:color w:val="auto"/>
          <w:szCs w:val="20"/>
        </w:rPr>
        <w:tab/>
        <w:t>brak pęknięć i rys w złączu.</w:t>
      </w:r>
    </w:p>
    <w:p w14:paraId="5A854A37" w14:textId="77777777" w:rsidR="00B15497" w:rsidRPr="005B69BD" w:rsidRDefault="003B2370" w:rsidP="00A53ABC">
      <w:pPr>
        <w:spacing w:after="0"/>
        <w:ind w:left="-5" w:right="0"/>
        <w:rPr>
          <w:rFonts w:ascii="Lato" w:hAnsi="Lato" w:cs="Arial"/>
          <w:color w:val="auto"/>
          <w:szCs w:val="20"/>
        </w:rPr>
      </w:pPr>
      <w:r w:rsidRPr="005B69BD">
        <w:rPr>
          <w:rFonts w:ascii="Lato" w:hAnsi="Lato" w:cs="Arial"/>
          <w:color w:val="auto"/>
          <w:szCs w:val="20"/>
        </w:rPr>
        <w:t>Powierzchnia walcówki i prętów powinna być bez pęknięć, pęcherzy i naderwań.</w:t>
      </w:r>
    </w:p>
    <w:p w14:paraId="467D123F" w14:textId="77777777" w:rsidR="00B15497" w:rsidRPr="005B69BD" w:rsidRDefault="003B2370" w:rsidP="00A53ABC">
      <w:pPr>
        <w:spacing w:after="0"/>
        <w:ind w:left="-5" w:right="0"/>
        <w:rPr>
          <w:rFonts w:ascii="Lato" w:hAnsi="Lato" w:cs="Arial"/>
          <w:color w:val="auto"/>
          <w:szCs w:val="20"/>
        </w:rPr>
      </w:pPr>
      <w:r w:rsidRPr="005B69BD">
        <w:rPr>
          <w:rFonts w:ascii="Lato" w:hAnsi="Lato" w:cs="Arial"/>
          <w:color w:val="auto"/>
          <w:szCs w:val="20"/>
        </w:rPr>
        <w:t>Na powierzchni czołowej prętów niedopuszczone są jamy usadowe, rozwarstwienia, pęknięcia widoczne gołym okiem.</w:t>
      </w:r>
    </w:p>
    <w:p w14:paraId="4731D4CD" w14:textId="2798C628" w:rsidR="00B15497" w:rsidRPr="005B69BD" w:rsidRDefault="003B2370" w:rsidP="00A53ABC">
      <w:pPr>
        <w:pStyle w:val="Nagwek3"/>
        <w:spacing w:after="0"/>
        <w:ind w:left="-5" w:right="0"/>
        <w:rPr>
          <w:rFonts w:ascii="Lato" w:hAnsi="Lato" w:cs="Arial"/>
          <w:color w:val="auto"/>
          <w:szCs w:val="20"/>
        </w:rPr>
      </w:pPr>
      <w:r w:rsidRPr="005B69BD">
        <w:rPr>
          <w:rFonts w:ascii="Lato" w:hAnsi="Lato" w:cs="Arial"/>
          <w:color w:val="auto"/>
          <w:szCs w:val="20"/>
        </w:rPr>
        <w:t xml:space="preserve">2.1.3. </w:t>
      </w:r>
      <w:r w:rsidR="00A53ABC" w:rsidRPr="005B69BD">
        <w:rPr>
          <w:rFonts w:ascii="Lato" w:hAnsi="Lato" w:cs="Arial"/>
          <w:color w:val="auto"/>
          <w:szCs w:val="20"/>
        </w:rPr>
        <w:t xml:space="preserve">  </w:t>
      </w:r>
      <w:r w:rsidRPr="005B69BD">
        <w:rPr>
          <w:rFonts w:ascii="Lato" w:hAnsi="Lato" w:cs="Arial"/>
          <w:color w:val="auto"/>
          <w:szCs w:val="20"/>
        </w:rPr>
        <w:t>Wymagania przy odbiorze</w:t>
      </w:r>
    </w:p>
    <w:p w14:paraId="5DBD951D" w14:textId="7B53B300" w:rsidR="00B15497" w:rsidRPr="005B69BD" w:rsidRDefault="003B2370" w:rsidP="00A53ABC">
      <w:pPr>
        <w:spacing w:after="0"/>
        <w:ind w:left="-5" w:right="0"/>
        <w:rPr>
          <w:rFonts w:ascii="Lato" w:hAnsi="Lato" w:cs="Arial"/>
          <w:color w:val="auto"/>
          <w:szCs w:val="20"/>
        </w:rPr>
      </w:pPr>
      <w:r w:rsidRPr="005B69BD">
        <w:rPr>
          <w:rFonts w:ascii="Lato" w:hAnsi="Lato" w:cs="Arial"/>
          <w:color w:val="auto"/>
          <w:szCs w:val="20"/>
        </w:rPr>
        <w:t xml:space="preserve">Pręty stalowe do zbrojenia betonu powinny odpowiadać wymaganiom normy </w:t>
      </w:r>
      <w:r w:rsidR="008E3B93" w:rsidRPr="005B69BD">
        <w:rPr>
          <w:rFonts w:ascii="Lato" w:hAnsi="Lato" w:cs="Arial"/>
          <w:color w:val="auto"/>
          <w:szCs w:val="20"/>
        </w:rPr>
        <w:t>PN-EN 10060:2006</w:t>
      </w:r>
      <w:r w:rsidRPr="005B69BD">
        <w:rPr>
          <w:rFonts w:ascii="Lato" w:hAnsi="Lato" w:cs="Arial"/>
          <w:color w:val="auto"/>
          <w:szCs w:val="20"/>
        </w:rPr>
        <w:t>.</w:t>
      </w:r>
    </w:p>
    <w:p w14:paraId="4D0E4ECE" w14:textId="77777777" w:rsidR="00B15497" w:rsidRPr="005B69BD" w:rsidRDefault="003B2370" w:rsidP="00A53ABC">
      <w:pPr>
        <w:spacing w:after="0"/>
        <w:ind w:left="-5" w:right="0"/>
        <w:rPr>
          <w:rFonts w:ascii="Lato" w:hAnsi="Lato" w:cs="Arial"/>
          <w:color w:val="auto"/>
          <w:szCs w:val="20"/>
        </w:rPr>
      </w:pPr>
      <w:r w:rsidRPr="005B69BD">
        <w:rPr>
          <w:rFonts w:ascii="Lato" w:hAnsi="Lato" w:cs="Arial"/>
          <w:color w:val="auto"/>
          <w:szCs w:val="20"/>
        </w:rPr>
        <w:t>Przeznaczona do odbioru na budowie partia prętów musi być zaopatrzona w atest, w którym mają być podane:</w:t>
      </w:r>
    </w:p>
    <w:p w14:paraId="38F20370" w14:textId="77777777" w:rsidR="00B15497" w:rsidRPr="005B69BD" w:rsidRDefault="003B2370" w:rsidP="00A53ABC">
      <w:pPr>
        <w:numPr>
          <w:ilvl w:val="0"/>
          <w:numId w:val="4"/>
        </w:numPr>
        <w:spacing w:after="0"/>
        <w:ind w:right="0" w:hanging="360"/>
        <w:rPr>
          <w:rFonts w:ascii="Lato" w:hAnsi="Lato" w:cs="Arial"/>
          <w:color w:val="auto"/>
          <w:szCs w:val="20"/>
        </w:rPr>
      </w:pPr>
      <w:r w:rsidRPr="005B69BD">
        <w:rPr>
          <w:rFonts w:ascii="Lato" w:hAnsi="Lato" w:cs="Arial"/>
          <w:color w:val="auto"/>
          <w:szCs w:val="20"/>
        </w:rPr>
        <w:t>nazwa wytwórcy,</w:t>
      </w:r>
    </w:p>
    <w:p w14:paraId="377AA7EB" w14:textId="77777777" w:rsidR="00B15497" w:rsidRPr="005B69BD" w:rsidRDefault="003B2370" w:rsidP="00A53ABC">
      <w:pPr>
        <w:numPr>
          <w:ilvl w:val="0"/>
          <w:numId w:val="4"/>
        </w:numPr>
        <w:spacing w:after="0"/>
        <w:ind w:right="0" w:hanging="360"/>
        <w:rPr>
          <w:rFonts w:ascii="Lato" w:hAnsi="Lato" w:cs="Arial"/>
          <w:color w:val="auto"/>
          <w:szCs w:val="20"/>
        </w:rPr>
      </w:pPr>
      <w:r w:rsidRPr="005B69BD">
        <w:rPr>
          <w:rFonts w:ascii="Lato" w:hAnsi="Lato" w:cs="Arial"/>
          <w:color w:val="auto"/>
          <w:szCs w:val="20"/>
        </w:rPr>
        <w:t>oznaczenie wyrobu wg normy,</w:t>
      </w:r>
    </w:p>
    <w:p w14:paraId="7788C01A" w14:textId="77777777" w:rsidR="00B15497" w:rsidRPr="005B69BD" w:rsidRDefault="003B2370" w:rsidP="00A53ABC">
      <w:pPr>
        <w:numPr>
          <w:ilvl w:val="0"/>
          <w:numId w:val="4"/>
        </w:numPr>
        <w:spacing w:after="0"/>
        <w:ind w:right="0" w:hanging="360"/>
        <w:rPr>
          <w:rFonts w:ascii="Lato" w:hAnsi="Lato" w:cs="Arial"/>
          <w:color w:val="auto"/>
          <w:szCs w:val="20"/>
        </w:rPr>
      </w:pPr>
      <w:r w:rsidRPr="005B69BD">
        <w:rPr>
          <w:rFonts w:ascii="Lato" w:hAnsi="Lato" w:cs="Arial"/>
          <w:color w:val="auto"/>
          <w:szCs w:val="20"/>
        </w:rPr>
        <w:t>numer wytopu lub numer partii,</w:t>
      </w:r>
    </w:p>
    <w:p w14:paraId="543EAE90" w14:textId="77777777" w:rsidR="00B15497" w:rsidRPr="005B69BD" w:rsidRDefault="003B2370" w:rsidP="00A53ABC">
      <w:pPr>
        <w:numPr>
          <w:ilvl w:val="0"/>
          <w:numId w:val="4"/>
        </w:numPr>
        <w:spacing w:after="0"/>
        <w:ind w:right="0" w:hanging="360"/>
        <w:rPr>
          <w:rFonts w:ascii="Lato" w:hAnsi="Lato" w:cs="Arial"/>
          <w:color w:val="auto"/>
          <w:szCs w:val="20"/>
        </w:rPr>
      </w:pPr>
      <w:r w:rsidRPr="005B69BD">
        <w:rPr>
          <w:rFonts w:ascii="Lato" w:hAnsi="Lato" w:cs="Arial"/>
          <w:color w:val="auto"/>
          <w:szCs w:val="20"/>
        </w:rPr>
        <w:t>wszystkie wyniki przeprowadzonych badań oraz skład chemiczny według analizy wytopowej,</w:t>
      </w:r>
    </w:p>
    <w:p w14:paraId="03BBB3BE" w14:textId="77777777" w:rsidR="00B15497" w:rsidRPr="005B69BD" w:rsidRDefault="003B2370" w:rsidP="00A53ABC">
      <w:pPr>
        <w:numPr>
          <w:ilvl w:val="0"/>
          <w:numId w:val="4"/>
        </w:numPr>
        <w:spacing w:after="0"/>
        <w:ind w:right="0" w:hanging="360"/>
        <w:rPr>
          <w:rFonts w:ascii="Lato" w:hAnsi="Lato" w:cs="Arial"/>
          <w:color w:val="auto"/>
          <w:szCs w:val="20"/>
        </w:rPr>
      </w:pPr>
      <w:r w:rsidRPr="005B69BD">
        <w:rPr>
          <w:rFonts w:ascii="Lato" w:hAnsi="Lato" w:cs="Arial"/>
          <w:color w:val="auto"/>
          <w:szCs w:val="20"/>
        </w:rPr>
        <w:t>masa partii,</w:t>
      </w:r>
    </w:p>
    <w:p w14:paraId="52EB22F0" w14:textId="77777777" w:rsidR="00B15497" w:rsidRPr="005B69BD" w:rsidRDefault="003B2370" w:rsidP="00A53ABC">
      <w:pPr>
        <w:numPr>
          <w:ilvl w:val="0"/>
          <w:numId w:val="4"/>
        </w:numPr>
        <w:spacing w:after="0"/>
        <w:ind w:right="0" w:hanging="360"/>
        <w:rPr>
          <w:rFonts w:ascii="Lato" w:hAnsi="Lato" w:cs="Arial"/>
          <w:color w:val="auto"/>
          <w:szCs w:val="20"/>
        </w:rPr>
      </w:pPr>
      <w:r w:rsidRPr="005B69BD">
        <w:rPr>
          <w:rFonts w:ascii="Lato" w:hAnsi="Lato" w:cs="Arial"/>
          <w:color w:val="auto"/>
          <w:szCs w:val="20"/>
        </w:rPr>
        <w:t>rodzaj obróbki cieplnej.</w:t>
      </w:r>
    </w:p>
    <w:p w14:paraId="21A843C1" w14:textId="77777777" w:rsidR="00B15497" w:rsidRPr="005B69BD" w:rsidRDefault="003B2370" w:rsidP="00A53ABC">
      <w:pPr>
        <w:spacing w:after="0"/>
        <w:ind w:left="-5" w:right="0"/>
        <w:rPr>
          <w:rFonts w:ascii="Lato" w:hAnsi="Lato" w:cs="Arial"/>
          <w:color w:val="auto"/>
          <w:szCs w:val="20"/>
        </w:rPr>
      </w:pPr>
      <w:r w:rsidRPr="005B69BD">
        <w:rPr>
          <w:rFonts w:ascii="Lato" w:hAnsi="Lato" w:cs="Arial"/>
          <w:color w:val="auto"/>
          <w:szCs w:val="20"/>
        </w:rPr>
        <w:t>Na przywieszkach metalowych przymocowanych do każdej wiązki prętów lub kręgu prętów (po dwie do każdej wiązki) muszą znajdować się następujące informacje:</w:t>
      </w:r>
    </w:p>
    <w:p w14:paraId="4F3C1289" w14:textId="77777777" w:rsidR="00B15497" w:rsidRPr="005B69BD" w:rsidRDefault="003B2370" w:rsidP="00A53ABC">
      <w:pPr>
        <w:numPr>
          <w:ilvl w:val="0"/>
          <w:numId w:val="4"/>
        </w:numPr>
        <w:spacing w:after="0"/>
        <w:ind w:right="0" w:hanging="360"/>
        <w:rPr>
          <w:rFonts w:ascii="Lato" w:hAnsi="Lato" w:cs="Arial"/>
          <w:color w:val="auto"/>
          <w:szCs w:val="20"/>
        </w:rPr>
      </w:pPr>
      <w:r w:rsidRPr="005B69BD">
        <w:rPr>
          <w:rFonts w:ascii="Lato" w:hAnsi="Lato" w:cs="Arial"/>
          <w:color w:val="auto"/>
          <w:szCs w:val="20"/>
        </w:rPr>
        <w:t>znak wytwórcy,</w:t>
      </w:r>
    </w:p>
    <w:p w14:paraId="4EA0004A" w14:textId="77777777" w:rsidR="00B15497" w:rsidRPr="005B69BD" w:rsidRDefault="003B2370" w:rsidP="00A53ABC">
      <w:pPr>
        <w:numPr>
          <w:ilvl w:val="0"/>
          <w:numId w:val="4"/>
        </w:numPr>
        <w:spacing w:after="0"/>
        <w:ind w:right="0" w:hanging="360"/>
        <w:rPr>
          <w:rFonts w:ascii="Lato" w:hAnsi="Lato" w:cs="Arial"/>
          <w:color w:val="auto"/>
          <w:szCs w:val="20"/>
        </w:rPr>
      </w:pPr>
      <w:r w:rsidRPr="005B69BD">
        <w:rPr>
          <w:rFonts w:ascii="Lato" w:hAnsi="Lato" w:cs="Arial"/>
          <w:color w:val="auto"/>
          <w:szCs w:val="20"/>
        </w:rPr>
        <w:t>średnica nominalna,</w:t>
      </w:r>
    </w:p>
    <w:p w14:paraId="6B37EDA6" w14:textId="77777777" w:rsidR="00B15497" w:rsidRPr="005B69BD" w:rsidRDefault="003B2370" w:rsidP="00A53ABC">
      <w:pPr>
        <w:numPr>
          <w:ilvl w:val="0"/>
          <w:numId w:val="4"/>
        </w:numPr>
        <w:spacing w:after="0"/>
        <w:ind w:right="0" w:hanging="360"/>
        <w:rPr>
          <w:rFonts w:ascii="Lato" w:hAnsi="Lato" w:cs="Arial"/>
          <w:color w:val="auto"/>
          <w:szCs w:val="20"/>
        </w:rPr>
      </w:pPr>
      <w:r w:rsidRPr="005B69BD">
        <w:rPr>
          <w:rFonts w:ascii="Lato" w:hAnsi="Lato" w:cs="Arial"/>
          <w:color w:val="auto"/>
          <w:szCs w:val="20"/>
        </w:rPr>
        <w:t>znak stali,</w:t>
      </w:r>
    </w:p>
    <w:p w14:paraId="5D593E08" w14:textId="77777777" w:rsidR="00084082" w:rsidRPr="005B69BD" w:rsidRDefault="003B2370" w:rsidP="00A53ABC">
      <w:pPr>
        <w:numPr>
          <w:ilvl w:val="0"/>
          <w:numId w:val="4"/>
        </w:numPr>
        <w:spacing w:after="0"/>
        <w:ind w:right="0" w:hanging="360"/>
        <w:rPr>
          <w:rFonts w:ascii="Lato" w:hAnsi="Lato" w:cs="Arial"/>
          <w:color w:val="auto"/>
          <w:szCs w:val="20"/>
        </w:rPr>
      </w:pPr>
      <w:r w:rsidRPr="005B69BD">
        <w:rPr>
          <w:rFonts w:ascii="Lato" w:hAnsi="Lato" w:cs="Arial"/>
          <w:color w:val="auto"/>
          <w:szCs w:val="20"/>
        </w:rPr>
        <w:t xml:space="preserve">numer wytopu lub numer partii, </w:t>
      </w:r>
    </w:p>
    <w:p w14:paraId="5BA4E02E" w14:textId="74AFBD62" w:rsidR="00B15497" w:rsidRPr="005B69BD" w:rsidRDefault="003B2370" w:rsidP="00A53ABC">
      <w:pPr>
        <w:numPr>
          <w:ilvl w:val="0"/>
          <w:numId w:val="4"/>
        </w:numPr>
        <w:spacing w:after="0"/>
        <w:ind w:right="0" w:hanging="360"/>
        <w:rPr>
          <w:rFonts w:ascii="Lato" w:hAnsi="Lato" w:cs="Arial"/>
          <w:color w:val="auto"/>
          <w:szCs w:val="20"/>
        </w:rPr>
      </w:pPr>
      <w:r w:rsidRPr="005B69BD">
        <w:rPr>
          <w:rFonts w:ascii="Lato" w:hAnsi="Lato" w:cs="Arial"/>
          <w:color w:val="auto"/>
          <w:szCs w:val="20"/>
        </w:rPr>
        <w:t>znak obróbki cieplnej.</w:t>
      </w:r>
    </w:p>
    <w:p w14:paraId="5F392DAF" w14:textId="57F41E62" w:rsidR="00B15497" w:rsidRPr="005B69BD" w:rsidRDefault="003B2370" w:rsidP="00A53ABC">
      <w:pPr>
        <w:spacing w:after="0" w:line="259" w:lineRule="auto"/>
        <w:ind w:left="-5" w:right="0"/>
        <w:jc w:val="left"/>
        <w:rPr>
          <w:rFonts w:ascii="Lato" w:hAnsi="Lato" w:cs="Arial"/>
          <w:color w:val="auto"/>
          <w:szCs w:val="20"/>
        </w:rPr>
      </w:pPr>
      <w:r w:rsidRPr="005B69BD">
        <w:rPr>
          <w:rFonts w:ascii="Lato" w:hAnsi="Lato" w:cs="Arial"/>
          <w:color w:val="auto"/>
          <w:szCs w:val="20"/>
        </w:rPr>
        <w:t xml:space="preserve">2.2. </w:t>
      </w:r>
      <w:r w:rsidR="00A53ABC" w:rsidRPr="005B69BD">
        <w:rPr>
          <w:rFonts w:ascii="Lato" w:hAnsi="Lato" w:cs="Arial"/>
          <w:color w:val="auto"/>
          <w:szCs w:val="20"/>
        </w:rPr>
        <w:t xml:space="preserve">  </w:t>
      </w:r>
      <w:r w:rsidRPr="005B69BD">
        <w:rPr>
          <w:rFonts w:ascii="Lato" w:hAnsi="Lato" w:cs="Arial"/>
          <w:color w:val="auto"/>
          <w:szCs w:val="20"/>
        </w:rPr>
        <w:t>Drut montażowy</w:t>
      </w:r>
    </w:p>
    <w:p w14:paraId="2F9A7EC6" w14:textId="77777777" w:rsidR="00B15497" w:rsidRPr="005B69BD" w:rsidRDefault="003B2370" w:rsidP="00A53ABC">
      <w:pPr>
        <w:spacing w:after="0"/>
        <w:ind w:left="-5" w:right="0"/>
        <w:rPr>
          <w:rFonts w:ascii="Lato" w:hAnsi="Lato" w:cs="Arial"/>
          <w:color w:val="auto"/>
          <w:szCs w:val="20"/>
        </w:rPr>
      </w:pPr>
      <w:r w:rsidRPr="005B69BD">
        <w:rPr>
          <w:rFonts w:ascii="Lato" w:hAnsi="Lato" w:cs="Arial"/>
          <w:color w:val="auto"/>
          <w:szCs w:val="20"/>
        </w:rPr>
        <w:t xml:space="preserve">Do montażu prętów zbrojenia należy używać wyżarzonego drutu stalowego, tzw. </w:t>
      </w:r>
      <w:proofErr w:type="spellStart"/>
      <w:r w:rsidRPr="005B69BD">
        <w:rPr>
          <w:rFonts w:ascii="Lato" w:hAnsi="Lato" w:cs="Arial"/>
          <w:color w:val="auto"/>
          <w:szCs w:val="20"/>
        </w:rPr>
        <w:t>wiązałkowego</w:t>
      </w:r>
      <w:proofErr w:type="spellEnd"/>
      <w:r w:rsidRPr="005B69BD">
        <w:rPr>
          <w:rFonts w:ascii="Lato" w:hAnsi="Lato" w:cs="Arial"/>
          <w:color w:val="auto"/>
          <w:szCs w:val="20"/>
        </w:rPr>
        <w:t>.</w:t>
      </w:r>
    </w:p>
    <w:p w14:paraId="54FE307E" w14:textId="34350002" w:rsidR="00B15497" w:rsidRPr="005B69BD" w:rsidRDefault="003B2370" w:rsidP="00A53ABC">
      <w:pPr>
        <w:pStyle w:val="Nagwek3"/>
        <w:spacing w:after="0"/>
        <w:ind w:left="-5" w:right="0"/>
        <w:rPr>
          <w:rFonts w:ascii="Lato" w:hAnsi="Lato" w:cs="Arial"/>
          <w:color w:val="auto"/>
          <w:szCs w:val="20"/>
        </w:rPr>
      </w:pPr>
      <w:r w:rsidRPr="005B69BD">
        <w:rPr>
          <w:rFonts w:ascii="Lato" w:hAnsi="Lato" w:cs="Arial"/>
          <w:color w:val="auto"/>
          <w:szCs w:val="20"/>
        </w:rPr>
        <w:t xml:space="preserve">2.3. </w:t>
      </w:r>
      <w:r w:rsidR="00A53ABC" w:rsidRPr="005B69BD">
        <w:rPr>
          <w:rFonts w:ascii="Lato" w:hAnsi="Lato" w:cs="Arial"/>
          <w:color w:val="auto"/>
          <w:szCs w:val="20"/>
        </w:rPr>
        <w:t xml:space="preserve">  </w:t>
      </w:r>
      <w:r w:rsidRPr="005B69BD">
        <w:rPr>
          <w:rFonts w:ascii="Lato" w:hAnsi="Lato" w:cs="Arial"/>
          <w:color w:val="auto"/>
          <w:szCs w:val="20"/>
        </w:rPr>
        <w:t>Podkładki dystansowe</w:t>
      </w:r>
    </w:p>
    <w:p w14:paraId="36974550" w14:textId="704E2DFB" w:rsidR="00B15497" w:rsidRPr="005B69BD" w:rsidRDefault="003B2370" w:rsidP="00A53ABC">
      <w:pPr>
        <w:spacing w:after="0"/>
        <w:ind w:left="-5" w:right="0"/>
        <w:rPr>
          <w:rFonts w:ascii="Lato" w:hAnsi="Lato" w:cs="Arial"/>
          <w:color w:val="auto"/>
          <w:szCs w:val="20"/>
        </w:rPr>
      </w:pPr>
      <w:r w:rsidRPr="005B69BD">
        <w:rPr>
          <w:rFonts w:ascii="Lato" w:hAnsi="Lato" w:cs="Arial"/>
          <w:color w:val="auto"/>
          <w:szCs w:val="20"/>
        </w:rPr>
        <w:t>Dopuszcza się stosowanie stabilizatorów i podkładek dystansowych wyłącznie z betonu. Podkładki dystansowe muszą być przymocowane do prętów.</w:t>
      </w:r>
    </w:p>
    <w:p w14:paraId="0246ED8C" w14:textId="77777777" w:rsidR="00A53ABC" w:rsidRPr="005B69BD" w:rsidRDefault="00A53ABC" w:rsidP="00A53ABC">
      <w:pPr>
        <w:spacing w:after="0"/>
        <w:ind w:left="-5" w:right="0"/>
        <w:rPr>
          <w:rFonts w:ascii="Lato" w:hAnsi="Lato" w:cs="Arial"/>
          <w:color w:val="auto"/>
          <w:szCs w:val="20"/>
        </w:rPr>
      </w:pPr>
    </w:p>
    <w:p w14:paraId="644AEB59" w14:textId="77777777" w:rsidR="00B15497" w:rsidRPr="005B69BD" w:rsidRDefault="003B2370" w:rsidP="00A53ABC">
      <w:pPr>
        <w:pStyle w:val="Nagwek2"/>
        <w:tabs>
          <w:tab w:val="center" w:pos="754"/>
        </w:tabs>
        <w:spacing w:after="0"/>
        <w:ind w:left="-15" w:right="0" w:firstLine="0"/>
        <w:rPr>
          <w:rFonts w:ascii="Lato" w:hAnsi="Lato" w:cs="Arial"/>
          <w:b/>
          <w:bCs/>
          <w:color w:val="auto"/>
          <w:szCs w:val="20"/>
        </w:rPr>
      </w:pPr>
      <w:r w:rsidRPr="005B69BD">
        <w:rPr>
          <w:rFonts w:ascii="Lato" w:hAnsi="Lato" w:cs="Arial"/>
          <w:b/>
          <w:bCs/>
          <w:color w:val="auto"/>
          <w:szCs w:val="20"/>
        </w:rPr>
        <w:t>3.</w:t>
      </w:r>
      <w:r w:rsidRPr="005B69BD">
        <w:rPr>
          <w:rFonts w:ascii="Lato" w:hAnsi="Lato" w:cs="Arial"/>
          <w:b/>
          <w:bCs/>
          <w:color w:val="auto"/>
          <w:szCs w:val="20"/>
        </w:rPr>
        <w:tab/>
        <w:t>SPRZĘT</w:t>
      </w:r>
    </w:p>
    <w:p w14:paraId="293394A4" w14:textId="77777777" w:rsidR="00B15497" w:rsidRPr="005B69BD" w:rsidRDefault="003B2370" w:rsidP="00A53ABC">
      <w:pPr>
        <w:spacing w:after="0"/>
        <w:ind w:left="-5" w:right="0"/>
        <w:rPr>
          <w:rFonts w:ascii="Lato" w:hAnsi="Lato" w:cs="Arial"/>
          <w:color w:val="auto"/>
          <w:szCs w:val="20"/>
        </w:rPr>
      </w:pPr>
      <w:r w:rsidRPr="005B69BD">
        <w:rPr>
          <w:rFonts w:ascii="Lato" w:hAnsi="Lato" w:cs="Arial"/>
          <w:color w:val="auto"/>
          <w:szCs w:val="20"/>
        </w:rPr>
        <w:t>Ogólne wymagania dotyczące sprzętu podano w ST Kod CPV 45000000-7 „Wymagania ogólne” pkt 3.</w:t>
      </w:r>
    </w:p>
    <w:p w14:paraId="3ADA3337" w14:textId="7613D4F8" w:rsidR="00B15497" w:rsidRPr="005B69BD" w:rsidRDefault="003B2370" w:rsidP="00A53ABC">
      <w:pPr>
        <w:spacing w:after="0"/>
        <w:ind w:left="-15" w:right="0" w:firstLine="286"/>
        <w:rPr>
          <w:rFonts w:ascii="Lato" w:hAnsi="Lato" w:cs="Arial"/>
          <w:color w:val="auto"/>
          <w:szCs w:val="20"/>
        </w:rPr>
      </w:pPr>
      <w:r w:rsidRPr="005B69BD">
        <w:rPr>
          <w:rFonts w:ascii="Lato" w:hAnsi="Lato" w:cs="Arial"/>
          <w:color w:val="auto"/>
          <w:szCs w:val="20"/>
        </w:rPr>
        <w:t xml:space="preserve">Sprzęt używany przy przygotowaniu i montażu zbrojenia wiotkiego w konstrukcjach budowlanych powinien spełniać wymagania obowiązujące w budownictwie ogólnym. W szczególności wszystkie rodzaje sprzętu, jak: giętarki, </w:t>
      </w:r>
      <w:proofErr w:type="spellStart"/>
      <w:r w:rsidRPr="005B69BD">
        <w:rPr>
          <w:rFonts w:ascii="Lato" w:hAnsi="Lato" w:cs="Arial"/>
          <w:color w:val="auto"/>
          <w:szCs w:val="20"/>
        </w:rPr>
        <w:t>prościarki</w:t>
      </w:r>
      <w:proofErr w:type="spellEnd"/>
      <w:r w:rsidRPr="005B69BD">
        <w:rPr>
          <w:rFonts w:ascii="Lato" w:hAnsi="Lato" w:cs="Arial"/>
          <w:color w:val="auto"/>
          <w:szCs w:val="20"/>
        </w:rPr>
        <w:t>, zgrzewarki, spawarki powinny być sprawne oraz posiadać fabryczną gwarancję i instrukcję obsługi. Sprzęt powinien spełniać wymagania BHP, jak przykładowo osłony zębatych i pasowych urządzeń mechanicznych. Miejsca lub elementy szczególnie niebezpieczne dla obsługi powinny być specjalnie oznaczone. Sprzęt ten powinien podlegać kontroli osoby odpowiedzialnej za BHP na budowie. Osoby obsługujące sprzęt powinny być odpowiednio przeszkolone.</w:t>
      </w:r>
    </w:p>
    <w:p w14:paraId="71DE2860" w14:textId="77777777" w:rsidR="00A53ABC" w:rsidRPr="005B69BD" w:rsidRDefault="00A53ABC" w:rsidP="00A53ABC">
      <w:pPr>
        <w:spacing w:after="0"/>
        <w:ind w:left="-15" w:right="0" w:firstLine="286"/>
        <w:rPr>
          <w:rFonts w:ascii="Lato" w:hAnsi="Lato" w:cs="Arial"/>
          <w:color w:val="auto"/>
          <w:szCs w:val="20"/>
        </w:rPr>
      </w:pPr>
    </w:p>
    <w:p w14:paraId="5FEBA470" w14:textId="77777777" w:rsidR="00B15497" w:rsidRPr="005B69BD" w:rsidRDefault="003B2370" w:rsidP="00A53ABC">
      <w:pPr>
        <w:pStyle w:val="Nagwek2"/>
        <w:tabs>
          <w:tab w:val="center" w:pos="979"/>
        </w:tabs>
        <w:spacing w:after="0"/>
        <w:ind w:left="-15" w:right="0" w:firstLine="0"/>
        <w:rPr>
          <w:rFonts w:ascii="Lato" w:hAnsi="Lato" w:cs="Arial"/>
          <w:b/>
          <w:bCs/>
          <w:color w:val="auto"/>
          <w:szCs w:val="20"/>
        </w:rPr>
      </w:pPr>
      <w:r w:rsidRPr="005B69BD">
        <w:rPr>
          <w:rFonts w:ascii="Lato" w:hAnsi="Lato" w:cs="Arial"/>
          <w:b/>
          <w:bCs/>
          <w:color w:val="auto"/>
          <w:szCs w:val="20"/>
        </w:rPr>
        <w:t>4.</w:t>
      </w:r>
      <w:r w:rsidRPr="005B69BD">
        <w:rPr>
          <w:rFonts w:ascii="Lato" w:hAnsi="Lato" w:cs="Arial"/>
          <w:b/>
          <w:bCs/>
          <w:color w:val="auto"/>
          <w:szCs w:val="20"/>
        </w:rPr>
        <w:tab/>
        <w:t>TRANSPORT</w:t>
      </w:r>
    </w:p>
    <w:p w14:paraId="6E104642" w14:textId="77777777" w:rsidR="00B15497" w:rsidRPr="005B69BD" w:rsidRDefault="003B2370" w:rsidP="00A53ABC">
      <w:pPr>
        <w:spacing w:after="0"/>
        <w:ind w:left="-5" w:right="0"/>
        <w:rPr>
          <w:rFonts w:ascii="Lato" w:hAnsi="Lato" w:cs="Arial"/>
          <w:color w:val="auto"/>
          <w:szCs w:val="20"/>
        </w:rPr>
      </w:pPr>
      <w:r w:rsidRPr="005B69BD">
        <w:rPr>
          <w:rFonts w:ascii="Lato" w:hAnsi="Lato" w:cs="Arial"/>
          <w:color w:val="auto"/>
          <w:szCs w:val="20"/>
        </w:rPr>
        <w:t>Ogólne wymagania dotyczące sprzętu podano w ST Kod CPV 45000000-7 „Wymagania ogólne” pkt 4.</w:t>
      </w:r>
    </w:p>
    <w:p w14:paraId="01644F8F" w14:textId="72BFEC93" w:rsidR="00B15497" w:rsidRPr="005B69BD" w:rsidRDefault="003B2370" w:rsidP="00A53ABC">
      <w:pPr>
        <w:spacing w:after="0"/>
        <w:ind w:left="-15" w:right="0" w:firstLine="286"/>
        <w:rPr>
          <w:rFonts w:ascii="Lato" w:hAnsi="Lato" w:cs="Arial"/>
          <w:color w:val="auto"/>
          <w:szCs w:val="20"/>
        </w:rPr>
      </w:pPr>
      <w:r w:rsidRPr="005B69BD">
        <w:rPr>
          <w:rFonts w:ascii="Lato" w:hAnsi="Lato" w:cs="Arial"/>
          <w:color w:val="auto"/>
          <w:szCs w:val="20"/>
        </w:rPr>
        <w:t>Pręty do zbrojenia powinny być przewożone odpowiednimi środkami transportu, w sposób zapewniający uniknięcie trwałych odkształceń oraz zgodnie z przepisami BHP i ruchu drogowego.</w:t>
      </w:r>
    </w:p>
    <w:p w14:paraId="47E3AD6D" w14:textId="77777777" w:rsidR="00A53ABC" w:rsidRPr="005B69BD" w:rsidRDefault="00A53ABC" w:rsidP="00A53ABC">
      <w:pPr>
        <w:spacing w:after="0"/>
        <w:ind w:left="-15" w:right="0" w:firstLine="286"/>
        <w:rPr>
          <w:rFonts w:ascii="Lato" w:hAnsi="Lato" w:cs="Arial"/>
          <w:color w:val="auto"/>
          <w:szCs w:val="20"/>
        </w:rPr>
      </w:pPr>
    </w:p>
    <w:p w14:paraId="004CE4EA" w14:textId="77777777" w:rsidR="00B15497" w:rsidRPr="005B69BD" w:rsidRDefault="003B2370" w:rsidP="00A53ABC">
      <w:pPr>
        <w:pStyle w:val="Nagwek2"/>
        <w:tabs>
          <w:tab w:val="center" w:pos="1368"/>
        </w:tabs>
        <w:spacing w:after="0"/>
        <w:ind w:left="-15" w:right="0" w:firstLine="0"/>
        <w:rPr>
          <w:rFonts w:ascii="Lato" w:hAnsi="Lato" w:cs="Arial"/>
          <w:b/>
          <w:bCs/>
          <w:color w:val="auto"/>
          <w:szCs w:val="20"/>
        </w:rPr>
      </w:pPr>
      <w:r w:rsidRPr="005B69BD">
        <w:rPr>
          <w:rFonts w:ascii="Lato" w:hAnsi="Lato" w:cs="Arial"/>
          <w:b/>
          <w:bCs/>
          <w:color w:val="auto"/>
          <w:szCs w:val="20"/>
        </w:rPr>
        <w:lastRenderedPageBreak/>
        <w:t>5.</w:t>
      </w:r>
      <w:r w:rsidRPr="005B69BD">
        <w:rPr>
          <w:rFonts w:ascii="Lato" w:hAnsi="Lato" w:cs="Arial"/>
          <w:b/>
          <w:bCs/>
          <w:color w:val="auto"/>
          <w:szCs w:val="20"/>
        </w:rPr>
        <w:tab/>
        <w:t>WYKONANIE ROBÓT</w:t>
      </w:r>
    </w:p>
    <w:p w14:paraId="20F68ED2" w14:textId="655000CE" w:rsidR="00B15497" w:rsidRPr="005B69BD" w:rsidRDefault="003B2370" w:rsidP="00A53ABC">
      <w:pPr>
        <w:spacing w:after="0"/>
        <w:ind w:left="-5" w:right="0"/>
        <w:rPr>
          <w:rFonts w:ascii="Lato" w:hAnsi="Lato" w:cs="Arial"/>
          <w:color w:val="auto"/>
          <w:szCs w:val="20"/>
        </w:rPr>
      </w:pPr>
      <w:r w:rsidRPr="005B69BD">
        <w:rPr>
          <w:rFonts w:ascii="Lato" w:hAnsi="Lato" w:cs="Arial"/>
          <w:color w:val="auto"/>
          <w:szCs w:val="20"/>
        </w:rPr>
        <w:t>Ogólne zasady wykonania robót podano w ST Kod CPV 45000000-7 „Wymagania ogólne” pkt 5.</w:t>
      </w:r>
    </w:p>
    <w:p w14:paraId="493BD380" w14:textId="77777777" w:rsidR="00A53ABC" w:rsidRPr="005B69BD" w:rsidRDefault="00A53ABC" w:rsidP="00A53ABC">
      <w:pPr>
        <w:spacing w:after="0"/>
        <w:ind w:left="-5" w:right="0"/>
        <w:rPr>
          <w:rFonts w:ascii="Lato" w:hAnsi="Lato" w:cs="Arial"/>
          <w:color w:val="auto"/>
          <w:szCs w:val="20"/>
        </w:rPr>
      </w:pPr>
    </w:p>
    <w:p w14:paraId="2DD1DAE7" w14:textId="04810957" w:rsidR="00B15497" w:rsidRPr="005B69BD" w:rsidRDefault="003B2370" w:rsidP="00A53ABC">
      <w:pPr>
        <w:pStyle w:val="Nagwek3"/>
        <w:spacing w:after="0"/>
        <w:ind w:left="-5" w:right="0"/>
        <w:rPr>
          <w:rFonts w:ascii="Lato" w:hAnsi="Lato" w:cs="Arial"/>
          <w:b/>
          <w:bCs/>
          <w:color w:val="auto"/>
          <w:szCs w:val="20"/>
        </w:rPr>
      </w:pPr>
      <w:r w:rsidRPr="005B69BD">
        <w:rPr>
          <w:rFonts w:ascii="Lato" w:hAnsi="Lato" w:cs="Arial"/>
          <w:b/>
          <w:bCs/>
          <w:color w:val="auto"/>
          <w:szCs w:val="20"/>
        </w:rPr>
        <w:t xml:space="preserve">5.1. </w:t>
      </w:r>
      <w:r w:rsidR="00A53ABC" w:rsidRPr="005B69BD">
        <w:rPr>
          <w:rFonts w:ascii="Lato" w:hAnsi="Lato" w:cs="Arial"/>
          <w:b/>
          <w:bCs/>
          <w:color w:val="auto"/>
          <w:szCs w:val="20"/>
        </w:rPr>
        <w:t xml:space="preserve"> </w:t>
      </w:r>
      <w:r w:rsidRPr="005B69BD">
        <w:rPr>
          <w:rFonts w:ascii="Lato" w:hAnsi="Lato" w:cs="Arial"/>
          <w:b/>
          <w:bCs/>
          <w:color w:val="auto"/>
          <w:szCs w:val="20"/>
        </w:rPr>
        <w:t>Organizacja robót</w:t>
      </w:r>
    </w:p>
    <w:p w14:paraId="66C79E5E" w14:textId="5BEE2791" w:rsidR="00B15497" w:rsidRPr="005B69BD" w:rsidRDefault="003B2370" w:rsidP="00A53ABC">
      <w:pPr>
        <w:spacing w:after="0"/>
        <w:ind w:left="-5" w:right="0"/>
        <w:rPr>
          <w:rFonts w:ascii="Lato" w:hAnsi="Lato" w:cs="Arial"/>
          <w:color w:val="auto"/>
          <w:szCs w:val="20"/>
        </w:rPr>
      </w:pPr>
      <w:r w:rsidRPr="005B69BD">
        <w:rPr>
          <w:rFonts w:ascii="Lato" w:hAnsi="Lato" w:cs="Arial"/>
          <w:color w:val="auto"/>
          <w:szCs w:val="20"/>
        </w:rPr>
        <w:t>Wykonawca przedstawi Inspektorowi nadzoru do akceptacji projekt organizacji i harmonogram robót uwzględniający wszystkie warunki, w jakich będą wykonywane roboty zbrojarskie.</w:t>
      </w:r>
    </w:p>
    <w:p w14:paraId="5A70DD09" w14:textId="77777777" w:rsidR="00A53ABC" w:rsidRPr="005B69BD" w:rsidRDefault="00A53ABC" w:rsidP="00A53ABC">
      <w:pPr>
        <w:spacing w:after="0"/>
        <w:ind w:left="-5" w:right="0"/>
        <w:rPr>
          <w:rFonts w:ascii="Lato" w:hAnsi="Lato" w:cs="Arial"/>
          <w:color w:val="auto"/>
          <w:szCs w:val="20"/>
        </w:rPr>
      </w:pPr>
    </w:p>
    <w:p w14:paraId="13135CCF" w14:textId="4D9B5A90" w:rsidR="00B15497" w:rsidRPr="005B69BD" w:rsidRDefault="003B2370" w:rsidP="00A53ABC">
      <w:pPr>
        <w:pStyle w:val="Nagwek3"/>
        <w:spacing w:after="0"/>
        <w:ind w:left="-5" w:right="0"/>
        <w:rPr>
          <w:rFonts w:ascii="Lato" w:hAnsi="Lato" w:cs="Arial"/>
          <w:b/>
          <w:bCs/>
          <w:color w:val="auto"/>
          <w:szCs w:val="20"/>
        </w:rPr>
      </w:pPr>
      <w:r w:rsidRPr="005B69BD">
        <w:rPr>
          <w:rFonts w:ascii="Lato" w:hAnsi="Lato" w:cs="Arial"/>
          <w:b/>
          <w:bCs/>
          <w:color w:val="auto"/>
          <w:szCs w:val="20"/>
        </w:rPr>
        <w:t>5.2. Przygotowanie zbrojenia</w:t>
      </w:r>
    </w:p>
    <w:p w14:paraId="68DC30D0" w14:textId="77777777" w:rsidR="00B15497" w:rsidRPr="005B69BD" w:rsidRDefault="003B2370" w:rsidP="00A53ABC">
      <w:pPr>
        <w:spacing w:after="0"/>
        <w:ind w:left="705" w:right="0" w:hanging="720"/>
        <w:rPr>
          <w:rFonts w:ascii="Lato" w:hAnsi="Lato" w:cs="Arial"/>
          <w:color w:val="auto"/>
          <w:szCs w:val="20"/>
        </w:rPr>
      </w:pPr>
      <w:r w:rsidRPr="005B69BD">
        <w:rPr>
          <w:rFonts w:ascii="Lato" w:hAnsi="Lato" w:cs="Arial"/>
          <w:color w:val="auto"/>
          <w:szCs w:val="20"/>
        </w:rPr>
        <w:t>5.2.1. Przygotowanie, montaż i odbiór zbrojenia powinien odpowiadać wymaganiom normy PN 91/5-10042, a klasy i gatunki stali winny być zgodne z dokumentacją projektową.</w:t>
      </w:r>
    </w:p>
    <w:p w14:paraId="62497D91" w14:textId="459A5870" w:rsidR="00B15497" w:rsidRPr="005B69BD" w:rsidRDefault="003B2370" w:rsidP="00A53ABC">
      <w:pPr>
        <w:pStyle w:val="Nagwek4"/>
        <w:tabs>
          <w:tab w:val="center" w:pos="1663"/>
        </w:tabs>
        <w:spacing w:after="0"/>
        <w:ind w:left="-15" w:right="0" w:firstLine="0"/>
        <w:rPr>
          <w:rFonts w:ascii="Lato" w:hAnsi="Lato" w:cs="Arial"/>
          <w:color w:val="auto"/>
          <w:szCs w:val="20"/>
        </w:rPr>
      </w:pPr>
      <w:r w:rsidRPr="005B69BD">
        <w:rPr>
          <w:rFonts w:ascii="Lato" w:hAnsi="Lato" w:cs="Arial"/>
          <w:color w:val="auto"/>
          <w:szCs w:val="20"/>
        </w:rPr>
        <w:t>5.2.2.</w:t>
      </w:r>
      <w:r w:rsidR="00A53ABC" w:rsidRPr="005B69BD">
        <w:rPr>
          <w:rFonts w:ascii="Lato" w:hAnsi="Lato" w:cs="Arial"/>
          <w:color w:val="auto"/>
          <w:szCs w:val="20"/>
        </w:rPr>
        <w:t xml:space="preserve"> </w:t>
      </w:r>
      <w:r w:rsidRPr="005B69BD">
        <w:rPr>
          <w:rFonts w:ascii="Lato" w:hAnsi="Lato" w:cs="Arial"/>
          <w:color w:val="auto"/>
          <w:szCs w:val="20"/>
        </w:rPr>
        <w:t>Czyszczenie prętów</w:t>
      </w:r>
    </w:p>
    <w:p w14:paraId="386313FE" w14:textId="77777777" w:rsidR="00B15497" w:rsidRPr="005B69BD" w:rsidRDefault="003B2370" w:rsidP="00A53ABC">
      <w:pPr>
        <w:spacing w:after="0"/>
        <w:ind w:left="-5" w:right="0"/>
        <w:rPr>
          <w:rFonts w:ascii="Lato" w:hAnsi="Lato" w:cs="Arial"/>
          <w:color w:val="auto"/>
          <w:szCs w:val="20"/>
        </w:rPr>
      </w:pPr>
      <w:r w:rsidRPr="005B69BD">
        <w:rPr>
          <w:rFonts w:ascii="Lato" w:hAnsi="Lato" w:cs="Arial"/>
          <w:color w:val="auto"/>
          <w:szCs w:val="20"/>
        </w:rPr>
        <w:t>Pręty przed ich użyciem do zbrojenia konstrukcji należy oczyścić z zendry, luźnych płatków rdzy, kurzu i błota. Pręty zbrojenia zatłuszczone lub zabrudzone farbą olejną można opalać lampami benzynowymi lub czyścić preparatami rozpuszczającymi tłuszcze.</w:t>
      </w:r>
    </w:p>
    <w:p w14:paraId="4C02DBD4" w14:textId="77777777" w:rsidR="00B15497" w:rsidRPr="005B69BD" w:rsidRDefault="003B2370" w:rsidP="00A53ABC">
      <w:pPr>
        <w:spacing w:after="0"/>
        <w:ind w:left="-5" w:right="0"/>
        <w:rPr>
          <w:rFonts w:ascii="Lato" w:hAnsi="Lato" w:cs="Arial"/>
          <w:color w:val="auto"/>
          <w:szCs w:val="20"/>
        </w:rPr>
      </w:pPr>
      <w:r w:rsidRPr="005B69BD">
        <w:rPr>
          <w:rFonts w:ascii="Lato" w:hAnsi="Lato" w:cs="Arial"/>
          <w:color w:val="auto"/>
          <w:szCs w:val="20"/>
        </w:rPr>
        <w:t>Stal narażoną na choćby chwilowe działanie słonej wody należy zmyć wodą słodką.</w:t>
      </w:r>
    </w:p>
    <w:p w14:paraId="24B824B7" w14:textId="77777777" w:rsidR="00B15497" w:rsidRPr="005B69BD" w:rsidRDefault="003B2370" w:rsidP="00A53ABC">
      <w:pPr>
        <w:spacing w:after="0"/>
        <w:ind w:left="-15" w:right="0" w:firstLine="286"/>
        <w:rPr>
          <w:rFonts w:ascii="Lato" w:hAnsi="Lato" w:cs="Arial"/>
          <w:color w:val="auto"/>
          <w:szCs w:val="20"/>
        </w:rPr>
      </w:pPr>
      <w:r w:rsidRPr="005B69BD">
        <w:rPr>
          <w:rFonts w:ascii="Lato" w:hAnsi="Lato" w:cs="Arial"/>
          <w:color w:val="auto"/>
          <w:szCs w:val="20"/>
        </w:rPr>
        <w:t>Stal pokrytą łuszczącą się rdzą i zabłoconą oczyszcza się szczotkami drucianymi ręcznie lub mechanicznie bądź też przez piaskowanie. Po oczyszczeniu należy sprawdzić wymiary przekroju poprzecznego prętów.</w:t>
      </w:r>
    </w:p>
    <w:p w14:paraId="47654C02" w14:textId="77777777" w:rsidR="00B15497" w:rsidRPr="005B69BD" w:rsidRDefault="003B2370" w:rsidP="00A53ABC">
      <w:pPr>
        <w:spacing w:after="0"/>
        <w:ind w:left="-5" w:right="0"/>
        <w:rPr>
          <w:rFonts w:ascii="Lato" w:hAnsi="Lato" w:cs="Arial"/>
          <w:color w:val="auto"/>
          <w:szCs w:val="20"/>
        </w:rPr>
      </w:pPr>
      <w:r w:rsidRPr="005B69BD">
        <w:rPr>
          <w:rFonts w:ascii="Lato" w:hAnsi="Lato" w:cs="Arial"/>
          <w:color w:val="auto"/>
          <w:szCs w:val="20"/>
        </w:rPr>
        <w:t>Stal tylko zabrudzoną można zmyć strumieniem wody.</w:t>
      </w:r>
    </w:p>
    <w:p w14:paraId="1421C62A" w14:textId="77777777" w:rsidR="00B15497" w:rsidRPr="005B69BD" w:rsidRDefault="003B2370" w:rsidP="00A53ABC">
      <w:pPr>
        <w:spacing w:after="0"/>
        <w:ind w:left="-5" w:right="0"/>
        <w:rPr>
          <w:rFonts w:ascii="Lato" w:hAnsi="Lato" w:cs="Arial"/>
          <w:color w:val="auto"/>
          <w:szCs w:val="20"/>
        </w:rPr>
      </w:pPr>
      <w:r w:rsidRPr="005B69BD">
        <w:rPr>
          <w:rFonts w:ascii="Lato" w:hAnsi="Lato" w:cs="Arial"/>
          <w:color w:val="auto"/>
          <w:szCs w:val="20"/>
        </w:rPr>
        <w:t>Pręty oblodzone odmraża się strumieniem ciepłej wody.</w:t>
      </w:r>
    </w:p>
    <w:p w14:paraId="6EBC0023" w14:textId="043EB0B1" w:rsidR="00B15497" w:rsidRPr="005B69BD" w:rsidRDefault="00C02AF7" w:rsidP="00C02AF7">
      <w:pPr>
        <w:spacing w:after="0" w:line="259" w:lineRule="auto"/>
        <w:ind w:left="0" w:right="52" w:firstLine="0"/>
        <w:rPr>
          <w:rFonts w:ascii="Lato" w:hAnsi="Lato" w:cs="Arial"/>
          <w:color w:val="auto"/>
          <w:szCs w:val="20"/>
        </w:rPr>
      </w:pPr>
      <w:r w:rsidRPr="005B69BD">
        <w:rPr>
          <w:rFonts w:ascii="Lato" w:hAnsi="Lato" w:cs="Arial"/>
          <w:color w:val="auto"/>
          <w:szCs w:val="20"/>
        </w:rPr>
        <w:t xml:space="preserve">     </w:t>
      </w:r>
      <w:r w:rsidR="003B2370" w:rsidRPr="005B69BD">
        <w:rPr>
          <w:rFonts w:ascii="Lato" w:hAnsi="Lato" w:cs="Arial"/>
          <w:color w:val="auto"/>
          <w:szCs w:val="20"/>
        </w:rPr>
        <w:t>Możliwe są również inne sposoby czyszczenia stali zbrojeniowej akceptowane przez Inspektora nadzoru.</w:t>
      </w:r>
    </w:p>
    <w:p w14:paraId="3D5E3879" w14:textId="7CE08761" w:rsidR="00B15497" w:rsidRPr="005B69BD" w:rsidRDefault="003B2370" w:rsidP="00A53ABC">
      <w:pPr>
        <w:pStyle w:val="Nagwek4"/>
        <w:tabs>
          <w:tab w:val="center" w:pos="1670"/>
        </w:tabs>
        <w:spacing w:after="0"/>
        <w:ind w:left="-15" w:right="0" w:firstLine="0"/>
        <w:rPr>
          <w:rFonts w:ascii="Lato" w:hAnsi="Lato" w:cs="Arial"/>
          <w:color w:val="auto"/>
          <w:szCs w:val="20"/>
        </w:rPr>
      </w:pPr>
      <w:r w:rsidRPr="005B69BD">
        <w:rPr>
          <w:rFonts w:ascii="Lato" w:hAnsi="Lato" w:cs="Arial"/>
          <w:color w:val="auto"/>
          <w:szCs w:val="20"/>
        </w:rPr>
        <w:t>5.2.3.</w:t>
      </w:r>
      <w:r w:rsidR="00C02AF7" w:rsidRPr="005B69BD">
        <w:rPr>
          <w:rFonts w:ascii="Lato" w:hAnsi="Lato" w:cs="Arial"/>
          <w:color w:val="auto"/>
          <w:szCs w:val="20"/>
        </w:rPr>
        <w:t xml:space="preserve">  </w:t>
      </w:r>
      <w:r w:rsidRPr="005B69BD">
        <w:rPr>
          <w:rFonts w:ascii="Lato" w:hAnsi="Lato" w:cs="Arial"/>
          <w:color w:val="auto"/>
          <w:szCs w:val="20"/>
        </w:rPr>
        <w:t>Prostowanie prętów</w:t>
      </w:r>
    </w:p>
    <w:p w14:paraId="62A95A3D" w14:textId="77777777" w:rsidR="00B15497" w:rsidRPr="005B69BD" w:rsidRDefault="003B2370" w:rsidP="00A53ABC">
      <w:pPr>
        <w:spacing w:after="0"/>
        <w:ind w:left="-5" w:right="0"/>
        <w:rPr>
          <w:rFonts w:ascii="Lato" w:hAnsi="Lato" w:cs="Arial"/>
          <w:color w:val="auto"/>
          <w:szCs w:val="20"/>
        </w:rPr>
      </w:pPr>
      <w:r w:rsidRPr="005B69BD">
        <w:rPr>
          <w:rFonts w:ascii="Lato" w:hAnsi="Lato" w:cs="Arial"/>
          <w:color w:val="auto"/>
          <w:szCs w:val="20"/>
        </w:rPr>
        <w:t>Dopuszcza się prostowanie prętów za pomocą kluczy, młotków, ścianek. Dopuszczalna wielkość miejscowego odchylenia od linii prostej wynosi 4 mm.</w:t>
      </w:r>
    </w:p>
    <w:p w14:paraId="15F7BFA9" w14:textId="5CCB4345" w:rsidR="00B15497" w:rsidRPr="005B69BD" w:rsidRDefault="003B2370" w:rsidP="00A53ABC">
      <w:pPr>
        <w:pStyle w:val="Nagwek4"/>
        <w:tabs>
          <w:tab w:val="center" w:pos="2090"/>
        </w:tabs>
        <w:spacing w:after="0"/>
        <w:ind w:left="-15" w:right="0" w:firstLine="0"/>
        <w:rPr>
          <w:rFonts w:ascii="Lato" w:hAnsi="Lato" w:cs="Arial"/>
          <w:color w:val="auto"/>
          <w:szCs w:val="20"/>
        </w:rPr>
      </w:pPr>
      <w:r w:rsidRPr="005B69BD">
        <w:rPr>
          <w:rFonts w:ascii="Lato" w:hAnsi="Lato" w:cs="Arial"/>
          <w:color w:val="auto"/>
          <w:szCs w:val="20"/>
        </w:rPr>
        <w:t>5.2.4.</w:t>
      </w:r>
      <w:r w:rsidR="00C02AF7" w:rsidRPr="005B69BD">
        <w:rPr>
          <w:rFonts w:ascii="Lato" w:hAnsi="Lato" w:cs="Arial"/>
          <w:color w:val="auto"/>
          <w:szCs w:val="20"/>
        </w:rPr>
        <w:t xml:space="preserve">  </w:t>
      </w:r>
      <w:r w:rsidRPr="005B69BD">
        <w:rPr>
          <w:rFonts w:ascii="Lato" w:hAnsi="Lato" w:cs="Arial"/>
          <w:color w:val="auto"/>
          <w:szCs w:val="20"/>
        </w:rPr>
        <w:t>Cięcie prętów zbrojeniowych</w:t>
      </w:r>
    </w:p>
    <w:p w14:paraId="5C8086A4" w14:textId="77777777" w:rsidR="00B15497" w:rsidRPr="005B69BD" w:rsidRDefault="003B2370" w:rsidP="00A53ABC">
      <w:pPr>
        <w:spacing w:after="0"/>
        <w:ind w:left="-5" w:right="0"/>
        <w:rPr>
          <w:rFonts w:ascii="Lato" w:hAnsi="Lato" w:cs="Arial"/>
          <w:color w:val="auto"/>
          <w:szCs w:val="20"/>
        </w:rPr>
      </w:pPr>
      <w:r w:rsidRPr="005B69BD">
        <w:rPr>
          <w:rFonts w:ascii="Lato" w:hAnsi="Lato" w:cs="Arial"/>
          <w:color w:val="auto"/>
          <w:szCs w:val="20"/>
        </w:rPr>
        <w:t>Cięcie prętów należy wykonywać przy maksymalnym wykorzystaniu materiału. Wskazane jest sporządzenie w tym celu planu cięcia. Cięcia przeprowadza się przy użyciu mechanicznych noży. Dopuszcza się również cięcie palnikiem acetylenowym. 5.2.5. Odgięcia prętów, haki</w:t>
      </w:r>
    </w:p>
    <w:p w14:paraId="49BA3006" w14:textId="5091C2D8" w:rsidR="00B15497" w:rsidRPr="005B69BD" w:rsidRDefault="003B2370" w:rsidP="00A53ABC">
      <w:pPr>
        <w:spacing w:after="0"/>
        <w:ind w:left="-5" w:right="0"/>
        <w:rPr>
          <w:rFonts w:ascii="Lato" w:hAnsi="Lato" w:cs="Arial"/>
          <w:color w:val="auto"/>
          <w:szCs w:val="20"/>
        </w:rPr>
      </w:pPr>
      <w:r w:rsidRPr="005B69BD">
        <w:rPr>
          <w:rFonts w:ascii="Lato" w:hAnsi="Lato" w:cs="Arial"/>
          <w:color w:val="auto"/>
          <w:szCs w:val="20"/>
        </w:rPr>
        <w:t>Minimalne średnice trzpieni używanych przy wykonywaniu haków zbrojenia podaj</w:t>
      </w:r>
      <w:r w:rsidR="00740637" w:rsidRPr="005B69BD">
        <w:rPr>
          <w:rFonts w:ascii="Lato" w:hAnsi="Lato" w:cs="Arial"/>
          <w:color w:val="auto"/>
          <w:szCs w:val="20"/>
        </w:rPr>
        <w:t>ą tabele z normy PN-EN 1992-2:2010.</w:t>
      </w:r>
      <w:r w:rsidRPr="005B69BD">
        <w:rPr>
          <w:rFonts w:ascii="Lato" w:hAnsi="Lato" w:cs="Arial"/>
          <w:color w:val="auto"/>
          <w:szCs w:val="20"/>
        </w:rPr>
        <w:t xml:space="preserve"> Minimalna odległość od krzywizny pręta do miejsca, gdzie można na nim położyć spoinę, wynosi 10d dla stali A-III i A-II lub 5d dla stali A-I. Na zimno na budowie można wykonywać odgięcia prętów o średnicy d ≤ 12 mm. Pręty o średnicy d &gt; 12 mm powinny być odginane z kontrolowanym podgrzewaniem.</w:t>
      </w:r>
    </w:p>
    <w:p w14:paraId="06D125FB" w14:textId="77777777" w:rsidR="00B15497" w:rsidRPr="005B69BD" w:rsidRDefault="003B2370" w:rsidP="00A53ABC">
      <w:pPr>
        <w:spacing w:after="0"/>
        <w:ind w:left="-15" w:right="0" w:firstLine="286"/>
        <w:rPr>
          <w:rFonts w:ascii="Lato" w:hAnsi="Lato" w:cs="Arial"/>
          <w:color w:val="auto"/>
          <w:szCs w:val="20"/>
        </w:rPr>
      </w:pPr>
      <w:r w:rsidRPr="005B69BD">
        <w:rPr>
          <w:rFonts w:ascii="Lato" w:hAnsi="Lato" w:cs="Arial"/>
          <w:color w:val="auto"/>
          <w:szCs w:val="20"/>
        </w:rPr>
        <w:t>W miejscach zagięć i załamań elementów konstrukcji, w których zagięciu ulegają jednocześnie wszystkie pręty zbrojenia rozciąganego, należy stosować średnicę zagięcia równą co najmniej 20d.</w:t>
      </w:r>
    </w:p>
    <w:p w14:paraId="20AAD2D2" w14:textId="4CB681DC" w:rsidR="00B15497" w:rsidRPr="005B69BD" w:rsidRDefault="003B2370" w:rsidP="00A53ABC">
      <w:pPr>
        <w:spacing w:after="0"/>
        <w:ind w:left="-15" w:right="0" w:firstLine="286"/>
        <w:rPr>
          <w:rFonts w:ascii="Lato" w:hAnsi="Lato" w:cs="Arial"/>
          <w:color w:val="auto"/>
          <w:szCs w:val="20"/>
        </w:rPr>
      </w:pPr>
      <w:r w:rsidRPr="005B69BD">
        <w:rPr>
          <w:rFonts w:ascii="Lato" w:hAnsi="Lato" w:cs="Arial"/>
          <w:color w:val="auto"/>
          <w:szCs w:val="20"/>
        </w:rPr>
        <w:t>Wewnętrzna średnica odgięcia strzemion i prętów montażowych powinna spełniać warunki podane dla haków. Przy odbiorze haków i odgięć prętów należy zwrócić szczególną uwagę na ich zewnętrzną stronę. Niedopuszczalne są tam pęknięcia powstałe podczas wyginania.</w:t>
      </w:r>
    </w:p>
    <w:p w14:paraId="10A0A4E0" w14:textId="77777777" w:rsidR="00C02AF7" w:rsidRPr="005B69BD" w:rsidRDefault="00C02AF7" w:rsidP="00A53ABC">
      <w:pPr>
        <w:spacing w:after="0"/>
        <w:ind w:left="-15" w:right="0" w:firstLine="286"/>
        <w:rPr>
          <w:rFonts w:ascii="Lato" w:hAnsi="Lato" w:cs="Arial"/>
          <w:color w:val="auto"/>
          <w:szCs w:val="20"/>
        </w:rPr>
      </w:pPr>
    </w:p>
    <w:p w14:paraId="278ADDC6" w14:textId="156AC52E" w:rsidR="00C02AF7" w:rsidRPr="005B69BD" w:rsidRDefault="003B2370" w:rsidP="00C02AF7">
      <w:pPr>
        <w:pStyle w:val="Nagwek3"/>
        <w:spacing w:after="0"/>
        <w:ind w:left="-5" w:right="0"/>
        <w:rPr>
          <w:rFonts w:ascii="Lato" w:hAnsi="Lato" w:cs="Arial"/>
          <w:b/>
          <w:bCs/>
          <w:color w:val="auto"/>
          <w:szCs w:val="20"/>
        </w:rPr>
      </w:pPr>
      <w:r w:rsidRPr="005B69BD">
        <w:rPr>
          <w:rFonts w:ascii="Lato" w:hAnsi="Lato" w:cs="Arial"/>
          <w:b/>
          <w:bCs/>
          <w:color w:val="auto"/>
          <w:szCs w:val="20"/>
        </w:rPr>
        <w:t>5.3. Montaż zbrojenia</w:t>
      </w:r>
    </w:p>
    <w:p w14:paraId="7BF41886" w14:textId="3504137F" w:rsidR="00B15497" w:rsidRPr="005B69BD" w:rsidRDefault="003B2370" w:rsidP="00A53ABC">
      <w:pPr>
        <w:pStyle w:val="Nagwek4"/>
        <w:tabs>
          <w:tab w:val="center" w:pos="1628"/>
        </w:tabs>
        <w:spacing w:after="0"/>
        <w:ind w:left="-15" w:right="0" w:firstLine="0"/>
        <w:rPr>
          <w:rFonts w:ascii="Lato" w:hAnsi="Lato" w:cs="Arial"/>
          <w:color w:val="auto"/>
          <w:szCs w:val="20"/>
        </w:rPr>
      </w:pPr>
      <w:r w:rsidRPr="005B69BD">
        <w:rPr>
          <w:rFonts w:ascii="Lato" w:hAnsi="Lato" w:cs="Arial"/>
          <w:color w:val="auto"/>
          <w:szCs w:val="20"/>
        </w:rPr>
        <w:t>5.3.1.</w:t>
      </w:r>
      <w:r w:rsidR="00C02AF7" w:rsidRPr="005B69BD">
        <w:rPr>
          <w:rFonts w:ascii="Lato" w:hAnsi="Lato" w:cs="Arial"/>
          <w:color w:val="auto"/>
          <w:szCs w:val="20"/>
        </w:rPr>
        <w:t xml:space="preserve">  </w:t>
      </w:r>
      <w:r w:rsidRPr="005B69BD">
        <w:rPr>
          <w:rFonts w:ascii="Lato" w:hAnsi="Lato" w:cs="Arial"/>
          <w:color w:val="auto"/>
          <w:szCs w:val="20"/>
        </w:rPr>
        <w:t>Wymagania ogólne</w:t>
      </w:r>
    </w:p>
    <w:p w14:paraId="5E5DCA55" w14:textId="77777777" w:rsidR="00B15497" w:rsidRPr="005B69BD" w:rsidRDefault="003B2370" w:rsidP="00A53ABC">
      <w:pPr>
        <w:spacing w:after="0"/>
        <w:ind w:left="-5" w:right="0"/>
        <w:rPr>
          <w:rFonts w:ascii="Lato" w:hAnsi="Lato" w:cs="Arial"/>
          <w:color w:val="auto"/>
          <w:szCs w:val="20"/>
        </w:rPr>
      </w:pPr>
      <w:r w:rsidRPr="005B69BD">
        <w:rPr>
          <w:rFonts w:ascii="Lato" w:hAnsi="Lato" w:cs="Arial"/>
          <w:color w:val="auto"/>
          <w:szCs w:val="20"/>
        </w:rPr>
        <w:t>Układ zbrojenia w konstrukcji musi umożliwiać jego dokładne otoczenie przez jednorodny beton. Po ułożeniu zbrojenia w deskowaniu rozmieszczenie prętów względem siebie i względem deskowania nie może ulec zmianie. W konstrukcję można wbudować stal pokrytą co najwyżej nalotem niełuszczącej się rdzy.</w:t>
      </w:r>
    </w:p>
    <w:p w14:paraId="4F28103F" w14:textId="77777777" w:rsidR="00B15497" w:rsidRPr="005B69BD" w:rsidRDefault="003B2370" w:rsidP="00A53ABC">
      <w:pPr>
        <w:spacing w:after="0"/>
        <w:ind w:left="-15" w:right="0" w:firstLine="286"/>
        <w:rPr>
          <w:rFonts w:ascii="Lato" w:hAnsi="Lato" w:cs="Arial"/>
          <w:color w:val="auto"/>
          <w:szCs w:val="20"/>
        </w:rPr>
      </w:pPr>
      <w:r w:rsidRPr="005B69BD">
        <w:rPr>
          <w:rFonts w:ascii="Lato" w:hAnsi="Lato" w:cs="Arial"/>
          <w:color w:val="auto"/>
          <w:szCs w:val="20"/>
        </w:rPr>
        <w:t>Nie można wbudować stali zatłuszczonej smarami lub innymi środkami chemicznymi, zabrudzonej farbami, zabłoconej i oblodzonej, stali, która była wystawiona na działanie słonej wody.</w:t>
      </w:r>
    </w:p>
    <w:p w14:paraId="4F0413E8" w14:textId="77777777" w:rsidR="00B15497" w:rsidRPr="005B69BD" w:rsidRDefault="003B2370" w:rsidP="00A53ABC">
      <w:pPr>
        <w:spacing w:after="0"/>
        <w:ind w:left="-15" w:right="0" w:firstLine="286"/>
        <w:rPr>
          <w:rFonts w:ascii="Lato" w:hAnsi="Lato" w:cs="Arial"/>
          <w:color w:val="auto"/>
          <w:szCs w:val="20"/>
        </w:rPr>
      </w:pPr>
      <w:r w:rsidRPr="005B69BD">
        <w:rPr>
          <w:rFonts w:ascii="Lato" w:hAnsi="Lato" w:cs="Arial"/>
          <w:color w:val="auto"/>
          <w:szCs w:val="20"/>
        </w:rPr>
        <w:t>Minimalna grubość otuliny zewnętrznej w świetle prętów i powierzchni przekroju elementu żelbetowego powinna wynosić co najmniej:</w:t>
      </w:r>
    </w:p>
    <w:p w14:paraId="6A7C8F02" w14:textId="77777777" w:rsidR="00B15497" w:rsidRPr="005B69BD" w:rsidRDefault="003B2370" w:rsidP="00A53ABC">
      <w:pPr>
        <w:numPr>
          <w:ilvl w:val="0"/>
          <w:numId w:val="5"/>
        </w:numPr>
        <w:spacing w:after="0"/>
        <w:ind w:right="0" w:hanging="360"/>
        <w:rPr>
          <w:rFonts w:ascii="Lato" w:hAnsi="Lato" w:cs="Arial"/>
          <w:color w:val="auto"/>
          <w:szCs w:val="20"/>
        </w:rPr>
      </w:pPr>
      <w:r w:rsidRPr="005B69BD">
        <w:rPr>
          <w:rFonts w:ascii="Lato" w:hAnsi="Lato" w:cs="Arial"/>
          <w:color w:val="auto"/>
          <w:szCs w:val="20"/>
        </w:rPr>
        <w:t>0,07 m – dla zbrojenia głównego fundamentów i podpór masywnych,</w:t>
      </w:r>
    </w:p>
    <w:p w14:paraId="478736DD" w14:textId="77777777" w:rsidR="00B15497" w:rsidRPr="005B69BD" w:rsidRDefault="003B2370" w:rsidP="00A53ABC">
      <w:pPr>
        <w:numPr>
          <w:ilvl w:val="0"/>
          <w:numId w:val="5"/>
        </w:numPr>
        <w:spacing w:after="0"/>
        <w:ind w:right="0" w:hanging="360"/>
        <w:rPr>
          <w:rFonts w:ascii="Lato" w:hAnsi="Lato" w:cs="Arial"/>
          <w:color w:val="auto"/>
          <w:szCs w:val="20"/>
        </w:rPr>
      </w:pPr>
      <w:r w:rsidRPr="005B69BD">
        <w:rPr>
          <w:rFonts w:ascii="Lato" w:hAnsi="Lato" w:cs="Arial"/>
          <w:color w:val="auto"/>
          <w:szCs w:val="20"/>
        </w:rPr>
        <w:t>0,055 m – dla strzemion fundamentów i podpór masywnych,</w:t>
      </w:r>
    </w:p>
    <w:p w14:paraId="29508EC8" w14:textId="77777777" w:rsidR="00B15497" w:rsidRPr="005B69BD" w:rsidRDefault="003B2370" w:rsidP="00A53ABC">
      <w:pPr>
        <w:numPr>
          <w:ilvl w:val="0"/>
          <w:numId w:val="5"/>
        </w:numPr>
        <w:spacing w:after="0"/>
        <w:ind w:right="0" w:hanging="360"/>
        <w:rPr>
          <w:rFonts w:ascii="Lato" w:hAnsi="Lato" w:cs="Arial"/>
          <w:color w:val="auto"/>
          <w:szCs w:val="20"/>
        </w:rPr>
      </w:pPr>
      <w:r w:rsidRPr="005B69BD">
        <w:rPr>
          <w:rFonts w:ascii="Lato" w:hAnsi="Lato" w:cs="Arial"/>
          <w:color w:val="auto"/>
          <w:szCs w:val="20"/>
        </w:rPr>
        <w:t>0,05 m – dla prętów głównych lekkich podpór i pali,</w:t>
      </w:r>
    </w:p>
    <w:p w14:paraId="128267F9" w14:textId="77777777" w:rsidR="00B15497" w:rsidRPr="005B69BD" w:rsidRDefault="003B2370" w:rsidP="00A53ABC">
      <w:pPr>
        <w:numPr>
          <w:ilvl w:val="0"/>
          <w:numId w:val="5"/>
        </w:numPr>
        <w:spacing w:after="0"/>
        <w:ind w:right="0" w:hanging="360"/>
        <w:rPr>
          <w:rFonts w:ascii="Lato" w:hAnsi="Lato" w:cs="Arial"/>
          <w:color w:val="auto"/>
          <w:szCs w:val="20"/>
        </w:rPr>
      </w:pPr>
      <w:r w:rsidRPr="005B69BD">
        <w:rPr>
          <w:rFonts w:ascii="Lato" w:hAnsi="Lato" w:cs="Arial"/>
          <w:color w:val="auto"/>
          <w:szCs w:val="20"/>
        </w:rPr>
        <w:t>0,03 m – dla zbrojenia głównego ram, belek, pociągów, gzymsów,</w:t>
      </w:r>
    </w:p>
    <w:p w14:paraId="2FDB82B7" w14:textId="77777777" w:rsidR="00B15497" w:rsidRPr="005B69BD" w:rsidRDefault="003B2370" w:rsidP="00A53ABC">
      <w:pPr>
        <w:numPr>
          <w:ilvl w:val="0"/>
          <w:numId w:val="5"/>
        </w:numPr>
        <w:spacing w:after="0"/>
        <w:ind w:right="0" w:hanging="360"/>
        <w:rPr>
          <w:rFonts w:ascii="Lato" w:hAnsi="Lato" w:cs="Arial"/>
          <w:color w:val="auto"/>
          <w:szCs w:val="20"/>
        </w:rPr>
      </w:pPr>
      <w:r w:rsidRPr="005B69BD">
        <w:rPr>
          <w:rFonts w:ascii="Lato" w:hAnsi="Lato" w:cs="Arial"/>
          <w:color w:val="auto"/>
          <w:szCs w:val="20"/>
        </w:rPr>
        <w:t>0,025 m – dla strzemion ram, belek, podciągów i zbrojenia płyt, gzymsów.</w:t>
      </w:r>
    </w:p>
    <w:p w14:paraId="1332765B" w14:textId="77777777" w:rsidR="00B15497" w:rsidRPr="005B69BD" w:rsidRDefault="003B2370" w:rsidP="00A53ABC">
      <w:pPr>
        <w:spacing w:after="0"/>
        <w:ind w:left="-15" w:right="0" w:firstLine="286"/>
        <w:rPr>
          <w:rFonts w:ascii="Lato" w:hAnsi="Lato" w:cs="Arial"/>
          <w:color w:val="auto"/>
          <w:szCs w:val="20"/>
        </w:rPr>
      </w:pPr>
      <w:r w:rsidRPr="005B69BD">
        <w:rPr>
          <w:rFonts w:ascii="Lato" w:hAnsi="Lato" w:cs="Arial"/>
          <w:color w:val="auto"/>
          <w:szCs w:val="20"/>
        </w:rPr>
        <w:t>Układanie zbrojenia bezpośrednio na deskowaniu i podnoszenie na odpowiednią wysokość w trakcie betonowania jest niedopuszczalne.</w:t>
      </w:r>
    </w:p>
    <w:p w14:paraId="11F34CAA" w14:textId="77777777" w:rsidR="00B15497" w:rsidRPr="005B69BD" w:rsidRDefault="003B2370" w:rsidP="00A53ABC">
      <w:pPr>
        <w:spacing w:after="0"/>
        <w:ind w:left="-5" w:right="0"/>
        <w:rPr>
          <w:rFonts w:ascii="Lato" w:hAnsi="Lato" w:cs="Arial"/>
          <w:color w:val="auto"/>
          <w:szCs w:val="20"/>
        </w:rPr>
      </w:pPr>
      <w:r w:rsidRPr="005B69BD">
        <w:rPr>
          <w:rFonts w:ascii="Lato" w:hAnsi="Lato" w:cs="Arial"/>
          <w:color w:val="auto"/>
          <w:szCs w:val="20"/>
        </w:rPr>
        <w:t>Niedopuszczalne jest chodzenie po wykonanym szkielecie zbrojeniowym.</w:t>
      </w:r>
    </w:p>
    <w:p w14:paraId="3DD0D3CD" w14:textId="693A35DC" w:rsidR="00B15497" w:rsidRPr="005B69BD" w:rsidRDefault="003B2370" w:rsidP="00A53ABC">
      <w:pPr>
        <w:pStyle w:val="Nagwek4"/>
        <w:tabs>
          <w:tab w:val="center" w:pos="1766"/>
        </w:tabs>
        <w:spacing w:after="0"/>
        <w:ind w:left="-15" w:right="0" w:firstLine="0"/>
        <w:rPr>
          <w:rFonts w:ascii="Lato" w:hAnsi="Lato" w:cs="Arial"/>
          <w:color w:val="auto"/>
          <w:szCs w:val="20"/>
        </w:rPr>
      </w:pPr>
      <w:r w:rsidRPr="005B69BD">
        <w:rPr>
          <w:rFonts w:ascii="Lato" w:hAnsi="Lato" w:cs="Arial"/>
          <w:color w:val="auto"/>
          <w:szCs w:val="20"/>
        </w:rPr>
        <w:lastRenderedPageBreak/>
        <w:t>5.3.2.</w:t>
      </w:r>
      <w:r w:rsidR="00C02AF7" w:rsidRPr="005B69BD">
        <w:rPr>
          <w:rFonts w:ascii="Lato" w:hAnsi="Lato" w:cs="Arial"/>
          <w:color w:val="auto"/>
          <w:szCs w:val="20"/>
        </w:rPr>
        <w:t xml:space="preserve">  </w:t>
      </w:r>
      <w:r w:rsidRPr="005B69BD">
        <w:rPr>
          <w:rFonts w:ascii="Lato" w:hAnsi="Lato" w:cs="Arial"/>
          <w:color w:val="auto"/>
          <w:szCs w:val="20"/>
        </w:rPr>
        <w:t>Montowanie zbrojenia</w:t>
      </w:r>
    </w:p>
    <w:p w14:paraId="0F5A223D" w14:textId="77777777" w:rsidR="00B15497" w:rsidRPr="005B69BD" w:rsidRDefault="003B2370" w:rsidP="00A53ABC">
      <w:pPr>
        <w:spacing w:after="0"/>
        <w:ind w:left="-5" w:right="0"/>
        <w:rPr>
          <w:rFonts w:ascii="Lato" w:hAnsi="Lato" w:cs="Arial"/>
          <w:color w:val="auto"/>
          <w:szCs w:val="20"/>
        </w:rPr>
      </w:pPr>
      <w:r w:rsidRPr="005B69BD">
        <w:rPr>
          <w:rFonts w:ascii="Lato" w:hAnsi="Lato" w:cs="Arial"/>
          <w:color w:val="auto"/>
          <w:szCs w:val="20"/>
        </w:rPr>
        <w:t>Pręty zbrojenia należy łączyć w sposób określony w dokumentacji projektowej.</w:t>
      </w:r>
    </w:p>
    <w:p w14:paraId="0FE02B92" w14:textId="77777777" w:rsidR="00B15497" w:rsidRPr="005B69BD" w:rsidRDefault="003B2370" w:rsidP="00A53ABC">
      <w:pPr>
        <w:spacing w:after="0" w:line="218" w:lineRule="auto"/>
        <w:ind w:left="-15" w:right="-14" w:firstLine="286"/>
        <w:jc w:val="left"/>
        <w:rPr>
          <w:rFonts w:ascii="Lato" w:hAnsi="Lato" w:cs="Arial"/>
          <w:color w:val="auto"/>
          <w:szCs w:val="20"/>
        </w:rPr>
      </w:pPr>
      <w:r w:rsidRPr="005B69BD">
        <w:rPr>
          <w:rFonts w:ascii="Lato" w:hAnsi="Lato" w:cs="Arial"/>
          <w:color w:val="auto"/>
          <w:szCs w:val="20"/>
        </w:rPr>
        <w:t xml:space="preserve">Skrzyżowania prętów należy wiązać drutem </w:t>
      </w:r>
      <w:proofErr w:type="spellStart"/>
      <w:r w:rsidRPr="005B69BD">
        <w:rPr>
          <w:rFonts w:ascii="Lato" w:hAnsi="Lato" w:cs="Arial"/>
          <w:color w:val="auto"/>
          <w:szCs w:val="20"/>
        </w:rPr>
        <w:t>wiązałkowym</w:t>
      </w:r>
      <w:proofErr w:type="spellEnd"/>
      <w:r w:rsidRPr="005B69BD">
        <w:rPr>
          <w:rFonts w:ascii="Lato" w:hAnsi="Lato" w:cs="Arial"/>
          <w:color w:val="auto"/>
          <w:szCs w:val="20"/>
        </w:rPr>
        <w:t xml:space="preserve">, zgrzewać lub łączyć tzw. słupkami dystansowymi. Drut </w:t>
      </w:r>
      <w:proofErr w:type="spellStart"/>
      <w:r w:rsidRPr="005B69BD">
        <w:rPr>
          <w:rFonts w:ascii="Lato" w:hAnsi="Lato" w:cs="Arial"/>
          <w:color w:val="auto"/>
          <w:szCs w:val="20"/>
        </w:rPr>
        <w:t>wiązałkowy</w:t>
      </w:r>
      <w:proofErr w:type="spellEnd"/>
      <w:r w:rsidRPr="005B69BD">
        <w:rPr>
          <w:rFonts w:ascii="Lato" w:hAnsi="Lato" w:cs="Arial"/>
          <w:color w:val="auto"/>
          <w:szCs w:val="20"/>
        </w:rPr>
        <w:t>, wyżarzony o średnicy 1 mm, używa się do łączenia prętów o średnicy do 12 m, przy średnicach większych należy stosować drut o średnicy 1,5 mm.</w:t>
      </w:r>
    </w:p>
    <w:p w14:paraId="25F4365D" w14:textId="683A1075" w:rsidR="00B15497" w:rsidRPr="005B69BD" w:rsidRDefault="003B2370" w:rsidP="00A53ABC">
      <w:pPr>
        <w:spacing w:after="0"/>
        <w:ind w:left="-15" w:right="0" w:firstLine="286"/>
        <w:rPr>
          <w:rFonts w:ascii="Lato" w:hAnsi="Lato" w:cs="Arial"/>
          <w:color w:val="auto"/>
          <w:szCs w:val="20"/>
        </w:rPr>
      </w:pPr>
      <w:r w:rsidRPr="005B69BD">
        <w:rPr>
          <w:rFonts w:ascii="Lato" w:hAnsi="Lato" w:cs="Arial"/>
          <w:color w:val="auto"/>
          <w:szCs w:val="20"/>
        </w:rPr>
        <w:t>W szkieletach zbrojenia belek i słupów należy łączyć wszystkie skrzyżowania prętów narożnych ze strzemionami, a pozostałych prętów – na przemian</w:t>
      </w:r>
      <w:r w:rsidR="00C02AF7" w:rsidRPr="005B69BD">
        <w:rPr>
          <w:rFonts w:ascii="Lato" w:hAnsi="Lato" w:cs="Arial"/>
          <w:color w:val="auto"/>
          <w:szCs w:val="20"/>
        </w:rPr>
        <w:t>.</w:t>
      </w:r>
    </w:p>
    <w:p w14:paraId="1696569C" w14:textId="77777777" w:rsidR="00C02AF7" w:rsidRPr="005B69BD" w:rsidRDefault="00C02AF7" w:rsidP="00A53ABC">
      <w:pPr>
        <w:spacing w:after="0"/>
        <w:ind w:left="-15" w:right="0" w:firstLine="286"/>
        <w:rPr>
          <w:rFonts w:ascii="Lato" w:hAnsi="Lato" w:cs="Arial"/>
          <w:b/>
          <w:bCs/>
          <w:color w:val="auto"/>
          <w:szCs w:val="20"/>
        </w:rPr>
      </w:pPr>
    </w:p>
    <w:p w14:paraId="24D65BB6" w14:textId="3E4BFF23" w:rsidR="00B15497" w:rsidRPr="005B69BD" w:rsidRDefault="003B2370" w:rsidP="00A53ABC">
      <w:pPr>
        <w:pStyle w:val="Nagwek2"/>
        <w:tabs>
          <w:tab w:val="center" w:pos="1781"/>
        </w:tabs>
        <w:spacing w:after="0"/>
        <w:ind w:left="-15" w:right="0" w:firstLine="0"/>
        <w:rPr>
          <w:rFonts w:ascii="Lato" w:hAnsi="Lato" w:cs="Arial"/>
          <w:b/>
          <w:bCs/>
          <w:color w:val="auto"/>
          <w:szCs w:val="20"/>
        </w:rPr>
      </w:pPr>
      <w:r w:rsidRPr="005B69BD">
        <w:rPr>
          <w:rFonts w:ascii="Lato" w:hAnsi="Lato" w:cs="Arial"/>
          <w:b/>
          <w:bCs/>
          <w:color w:val="auto"/>
          <w:szCs w:val="20"/>
        </w:rPr>
        <w:t>6.</w:t>
      </w:r>
      <w:r w:rsidR="00C02AF7" w:rsidRPr="005B69BD">
        <w:rPr>
          <w:rFonts w:ascii="Lato" w:hAnsi="Lato" w:cs="Arial"/>
          <w:b/>
          <w:bCs/>
          <w:color w:val="auto"/>
          <w:szCs w:val="20"/>
        </w:rPr>
        <w:t xml:space="preserve">   </w:t>
      </w:r>
      <w:r w:rsidRPr="005B69BD">
        <w:rPr>
          <w:rFonts w:ascii="Lato" w:hAnsi="Lato" w:cs="Arial"/>
          <w:b/>
          <w:bCs/>
          <w:color w:val="auto"/>
          <w:szCs w:val="20"/>
        </w:rPr>
        <w:t>KONTROLA JAKOŚCI ROBÓT</w:t>
      </w:r>
    </w:p>
    <w:p w14:paraId="4E892B5C" w14:textId="77777777" w:rsidR="00B15497" w:rsidRPr="005B69BD" w:rsidRDefault="003B2370" w:rsidP="00A53ABC">
      <w:pPr>
        <w:spacing w:after="0"/>
        <w:ind w:left="-5" w:right="0"/>
        <w:rPr>
          <w:rFonts w:ascii="Lato" w:hAnsi="Lato" w:cs="Arial"/>
          <w:color w:val="auto"/>
          <w:szCs w:val="20"/>
        </w:rPr>
      </w:pPr>
      <w:r w:rsidRPr="005B69BD">
        <w:rPr>
          <w:rFonts w:ascii="Lato" w:hAnsi="Lato" w:cs="Arial"/>
          <w:color w:val="auto"/>
          <w:szCs w:val="20"/>
        </w:rPr>
        <w:t>Ogólne zasady kontroli jakości robót podano w ST Kod CPV 45000000-7 „Wymagania ogólne” pkt 6.</w:t>
      </w:r>
    </w:p>
    <w:p w14:paraId="7F5144E1" w14:textId="77777777" w:rsidR="00B15497" w:rsidRPr="005B69BD" w:rsidRDefault="003B2370" w:rsidP="00A53ABC">
      <w:pPr>
        <w:spacing w:after="0"/>
        <w:ind w:left="-15" w:right="0" w:firstLine="286"/>
        <w:rPr>
          <w:rFonts w:ascii="Lato" w:hAnsi="Lato" w:cs="Arial"/>
          <w:color w:val="auto"/>
          <w:szCs w:val="20"/>
        </w:rPr>
      </w:pPr>
      <w:r w:rsidRPr="005B69BD">
        <w:rPr>
          <w:rFonts w:ascii="Lato" w:hAnsi="Lato" w:cs="Arial"/>
          <w:color w:val="auto"/>
          <w:szCs w:val="20"/>
        </w:rPr>
        <w:t>Kontrola jakości robót wykonania zbrojenia polega na sprawdzeniu zgodności z dokumentacją projektową oraz podanymi powyżej wymaganiami. Zbrojenie podlega odbiorowi przed betonowaniem.</w:t>
      </w:r>
    </w:p>
    <w:p w14:paraId="6BCC717C" w14:textId="77777777" w:rsidR="00B15497" w:rsidRPr="005B69BD" w:rsidRDefault="003B2370" w:rsidP="00A53ABC">
      <w:pPr>
        <w:spacing w:after="0"/>
        <w:ind w:left="-5" w:right="0"/>
        <w:rPr>
          <w:rFonts w:ascii="Lato" w:hAnsi="Lato" w:cs="Arial"/>
          <w:color w:val="auto"/>
          <w:szCs w:val="20"/>
        </w:rPr>
      </w:pPr>
      <w:r w:rsidRPr="005B69BD">
        <w:rPr>
          <w:rFonts w:ascii="Lato" w:hAnsi="Lato" w:cs="Arial"/>
          <w:color w:val="auto"/>
          <w:szCs w:val="20"/>
        </w:rPr>
        <w:t>Przy odbiorze stali dostarczonej na budowę należy przeprowadzić następujące badania:</w:t>
      </w:r>
    </w:p>
    <w:p w14:paraId="1D2A84BB" w14:textId="77777777" w:rsidR="00B15497" w:rsidRPr="005B69BD" w:rsidRDefault="003B2370" w:rsidP="00A53ABC">
      <w:pPr>
        <w:numPr>
          <w:ilvl w:val="0"/>
          <w:numId w:val="6"/>
        </w:numPr>
        <w:spacing w:after="0"/>
        <w:ind w:right="0" w:hanging="360"/>
        <w:rPr>
          <w:rFonts w:ascii="Lato" w:hAnsi="Lato" w:cs="Arial"/>
          <w:color w:val="auto"/>
          <w:szCs w:val="20"/>
        </w:rPr>
      </w:pPr>
      <w:r w:rsidRPr="005B69BD">
        <w:rPr>
          <w:rFonts w:ascii="Lato" w:hAnsi="Lato" w:cs="Arial"/>
          <w:color w:val="auto"/>
          <w:szCs w:val="20"/>
        </w:rPr>
        <w:t>sprawdzenie zgodności przywieszek z zamówieniem,</w:t>
      </w:r>
    </w:p>
    <w:p w14:paraId="0332B5F5" w14:textId="1C7A0D5F" w:rsidR="00B15497" w:rsidRPr="005B69BD" w:rsidRDefault="003B2370" w:rsidP="00A53ABC">
      <w:pPr>
        <w:numPr>
          <w:ilvl w:val="0"/>
          <w:numId w:val="6"/>
        </w:numPr>
        <w:spacing w:after="0"/>
        <w:ind w:right="0" w:hanging="360"/>
        <w:rPr>
          <w:rFonts w:ascii="Lato" w:hAnsi="Lato" w:cs="Arial"/>
          <w:color w:val="auto"/>
          <w:szCs w:val="20"/>
        </w:rPr>
      </w:pPr>
      <w:r w:rsidRPr="005B69BD">
        <w:rPr>
          <w:rFonts w:ascii="Lato" w:hAnsi="Lato" w:cs="Arial"/>
          <w:color w:val="auto"/>
          <w:szCs w:val="20"/>
        </w:rPr>
        <w:t xml:space="preserve">sprawdzenie stanu powierzchni wg normy </w:t>
      </w:r>
      <w:r w:rsidR="008E3B93" w:rsidRPr="005B69BD">
        <w:rPr>
          <w:rFonts w:ascii="Lato" w:hAnsi="Lato" w:cs="Arial"/>
          <w:color w:val="auto"/>
          <w:szCs w:val="20"/>
        </w:rPr>
        <w:t>PN-EN 10060:2006</w:t>
      </w:r>
      <w:r w:rsidRPr="005B69BD">
        <w:rPr>
          <w:rFonts w:ascii="Lato" w:hAnsi="Lato" w:cs="Arial"/>
          <w:color w:val="auto"/>
          <w:szCs w:val="20"/>
        </w:rPr>
        <w:t>,</w:t>
      </w:r>
    </w:p>
    <w:p w14:paraId="4B7B1813" w14:textId="29FE68F4" w:rsidR="00B15497" w:rsidRPr="005B69BD" w:rsidRDefault="003B2370" w:rsidP="00A53ABC">
      <w:pPr>
        <w:numPr>
          <w:ilvl w:val="0"/>
          <w:numId w:val="6"/>
        </w:numPr>
        <w:spacing w:after="0"/>
        <w:ind w:right="0" w:hanging="360"/>
        <w:rPr>
          <w:rFonts w:ascii="Lato" w:hAnsi="Lato" w:cs="Arial"/>
          <w:color w:val="auto"/>
          <w:szCs w:val="20"/>
        </w:rPr>
      </w:pPr>
      <w:r w:rsidRPr="005B69BD">
        <w:rPr>
          <w:rFonts w:ascii="Lato" w:hAnsi="Lato" w:cs="Arial"/>
          <w:color w:val="auto"/>
          <w:szCs w:val="20"/>
        </w:rPr>
        <w:t>sprawdzenie wymiarów wg normy</w:t>
      </w:r>
      <w:r w:rsidR="008E3B93" w:rsidRPr="005B69BD">
        <w:rPr>
          <w:rFonts w:ascii="Lato" w:hAnsi="Lato" w:cs="Arial"/>
          <w:color w:val="auto"/>
          <w:szCs w:val="20"/>
        </w:rPr>
        <w:t xml:space="preserve"> PN-EN 10060:2006</w:t>
      </w:r>
      <w:r w:rsidRPr="005B69BD">
        <w:rPr>
          <w:rFonts w:ascii="Lato" w:hAnsi="Lato" w:cs="Arial"/>
          <w:color w:val="auto"/>
          <w:szCs w:val="20"/>
        </w:rPr>
        <w:t>,</w:t>
      </w:r>
    </w:p>
    <w:p w14:paraId="4C5760DA" w14:textId="37C70B8B" w:rsidR="00B15497" w:rsidRPr="005B69BD" w:rsidRDefault="003B2370" w:rsidP="00A53ABC">
      <w:pPr>
        <w:numPr>
          <w:ilvl w:val="0"/>
          <w:numId w:val="6"/>
        </w:numPr>
        <w:spacing w:after="0"/>
        <w:ind w:right="0" w:hanging="360"/>
        <w:rPr>
          <w:rFonts w:ascii="Lato" w:hAnsi="Lato" w:cs="Arial"/>
          <w:color w:val="auto"/>
          <w:szCs w:val="20"/>
        </w:rPr>
      </w:pPr>
      <w:r w:rsidRPr="005B69BD">
        <w:rPr>
          <w:rFonts w:ascii="Lato" w:hAnsi="Lato" w:cs="Arial"/>
          <w:color w:val="auto"/>
          <w:szCs w:val="20"/>
        </w:rPr>
        <w:t>sprawdzenie masy wg normy</w:t>
      </w:r>
      <w:r w:rsidR="008E3B93" w:rsidRPr="005B69BD">
        <w:rPr>
          <w:rFonts w:ascii="Lato" w:hAnsi="Lato"/>
          <w:szCs w:val="20"/>
        </w:rPr>
        <w:t xml:space="preserve"> </w:t>
      </w:r>
      <w:r w:rsidR="008E3B93" w:rsidRPr="005B69BD">
        <w:rPr>
          <w:rFonts w:ascii="Lato" w:hAnsi="Lato" w:cs="Arial"/>
          <w:color w:val="auto"/>
          <w:szCs w:val="20"/>
        </w:rPr>
        <w:t>PN-EN 10060:2006</w:t>
      </w:r>
      <w:r w:rsidRPr="005B69BD">
        <w:rPr>
          <w:rFonts w:ascii="Lato" w:hAnsi="Lato" w:cs="Arial"/>
          <w:color w:val="auto"/>
          <w:szCs w:val="20"/>
        </w:rPr>
        <w:t>,</w:t>
      </w:r>
    </w:p>
    <w:p w14:paraId="4F2B74C5" w14:textId="5AE863FC" w:rsidR="00B15497" w:rsidRPr="005B69BD" w:rsidRDefault="003B2370" w:rsidP="00A53ABC">
      <w:pPr>
        <w:numPr>
          <w:ilvl w:val="0"/>
          <w:numId w:val="6"/>
        </w:numPr>
        <w:spacing w:after="0"/>
        <w:ind w:right="0" w:hanging="360"/>
        <w:rPr>
          <w:rFonts w:ascii="Lato" w:hAnsi="Lato" w:cs="Arial"/>
          <w:color w:val="auto"/>
          <w:szCs w:val="20"/>
        </w:rPr>
      </w:pPr>
      <w:r w:rsidRPr="005B69BD">
        <w:rPr>
          <w:rFonts w:ascii="Lato" w:hAnsi="Lato" w:cs="Arial"/>
          <w:color w:val="auto"/>
          <w:szCs w:val="20"/>
        </w:rPr>
        <w:t xml:space="preserve">próba rozciągania wg normy </w:t>
      </w:r>
      <w:r w:rsidR="00740637" w:rsidRPr="005B69BD">
        <w:rPr>
          <w:rFonts w:ascii="Lato" w:hAnsi="Lato" w:cs="Arial"/>
          <w:color w:val="auto"/>
          <w:szCs w:val="20"/>
        </w:rPr>
        <w:t>PN-EN ISO 6892-1:2020-05</w:t>
      </w:r>
      <w:r w:rsidRPr="005B69BD">
        <w:rPr>
          <w:rFonts w:ascii="Lato" w:hAnsi="Lato" w:cs="Arial"/>
          <w:color w:val="auto"/>
          <w:szCs w:val="20"/>
        </w:rPr>
        <w:t>.</w:t>
      </w:r>
    </w:p>
    <w:p w14:paraId="512B80C8" w14:textId="77777777" w:rsidR="00B15497" w:rsidRPr="005B69BD" w:rsidRDefault="003B2370" w:rsidP="00A53ABC">
      <w:pPr>
        <w:spacing w:after="0"/>
        <w:ind w:left="-15" w:right="0" w:firstLine="286"/>
        <w:rPr>
          <w:rFonts w:ascii="Lato" w:hAnsi="Lato" w:cs="Arial"/>
          <w:color w:val="auto"/>
          <w:szCs w:val="20"/>
        </w:rPr>
      </w:pPr>
      <w:r w:rsidRPr="005B69BD">
        <w:rPr>
          <w:rFonts w:ascii="Lato" w:hAnsi="Lato" w:cs="Arial"/>
          <w:color w:val="auto"/>
          <w:szCs w:val="20"/>
        </w:rPr>
        <w:t>Do badania należy pobrać minimum 3 próbki z każdego kręgu lub wiązki. Próbki należy pobrać z różnych miejsc kręgu.</w:t>
      </w:r>
    </w:p>
    <w:p w14:paraId="0CF862FC" w14:textId="77777777" w:rsidR="00B15497" w:rsidRPr="005B69BD" w:rsidRDefault="003B2370" w:rsidP="00A53ABC">
      <w:pPr>
        <w:spacing w:after="0"/>
        <w:ind w:left="296" w:right="0"/>
        <w:rPr>
          <w:rFonts w:ascii="Lato" w:hAnsi="Lato" w:cs="Arial"/>
          <w:color w:val="auto"/>
          <w:szCs w:val="20"/>
        </w:rPr>
      </w:pPr>
      <w:r w:rsidRPr="005B69BD">
        <w:rPr>
          <w:rFonts w:ascii="Lato" w:hAnsi="Lato" w:cs="Arial"/>
          <w:color w:val="auto"/>
          <w:szCs w:val="20"/>
        </w:rPr>
        <w:t>Jakość prętów należy ocenić pozytywnie, jeżeli wszystkie badania odbiorcze dadzą wynik pozytywny.</w:t>
      </w:r>
    </w:p>
    <w:p w14:paraId="2FFA075C" w14:textId="77777777" w:rsidR="00B15497" w:rsidRPr="005B69BD" w:rsidRDefault="003B2370" w:rsidP="00A53ABC">
      <w:pPr>
        <w:spacing w:after="0" w:line="259" w:lineRule="auto"/>
        <w:ind w:left="159" w:right="0" w:firstLine="0"/>
        <w:jc w:val="center"/>
        <w:rPr>
          <w:rFonts w:ascii="Lato" w:hAnsi="Lato" w:cs="Arial"/>
          <w:color w:val="auto"/>
          <w:szCs w:val="20"/>
        </w:rPr>
      </w:pPr>
      <w:r w:rsidRPr="005B69BD">
        <w:rPr>
          <w:rFonts w:ascii="Lato" w:hAnsi="Lato" w:cs="Arial"/>
          <w:color w:val="auto"/>
          <w:szCs w:val="20"/>
        </w:rPr>
        <w:t>Dopuszczalne tolerancje wymiarów w zakresie cięcia, gięcia i rozmieszczenia zbrojenia podano poniżej.</w:t>
      </w:r>
    </w:p>
    <w:p w14:paraId="25F91589" w14:textId="77777777" w:rsidR="00B15497" w:rsidRPr="005B69BD" w:rsidRDefault="003B2370" w:rsidP="00A53ABC">
      <w:pPr>
        <w:spacing w:after="0"/>
        <w:ind w:left="-5" w:right="0"/>
        <w:rPr>
          <w:rFonts w:ascii="Lato" w:hAnsi="Lato" w:cs="Arial"/>
          <w:color w:val="auto"/>
          <w:szCs w:val="20"/>
        </w:rPr>
      </w:pPr>
      <w:r w:rsidRPr="005B69BD">
        <w:rPr>
          <w:rFonts w:ascii="Lato" w:hAnsi="Lato" w:cs="Arial"/>
          <w:color w:val="auto"/>
          <w:szCs w:val="20"/>
        </w:rPr>
        <w:t>Usytuowanie prętów:</w:t>
      </w:r>
    </w:p>
    <w:p w14:paraId="5FBBFCB0" w14:textId="77777777" w:rsidR="00B15497" w:rsidRPr="005B69BD" w:rsidRDefault="003B2370" w:rsidP="00A53ABC">
      <w:pPr>
        <w:numPr>
          <w:ilvl w:val="0"/>
          <w:numId w:val="6"/>
        </w:numPr>
        <w:spacing w:after="0"/>
        <w:ind w:right="0" w:hanging="360"/>
        <w:rPr>
          <w:rFonts w:ascii="Lato" w:hAnsi="Lato" w:cs="Arial"/>
          <w:color w:val="auto"/>
          <w:szCs w:val="20"/>
        </w:rPr>
      </w:pPr>
      <w:r w:rsidRPr="005B69BD">
        <w:rPr>
          <w:rFonts w:ascii="Lato" w:hAnsi="Lato" w:cs="Arial"/>
          <w:color w:val="auto"/>
          <w:szCs w:val="20"/>
        </w:rPr>
        <w:t>otulenie wkładek według projektu zwiększone maksymalnie 5 mm, nie przewiduje się zmniejszenia grubości otuliny,</w:t>
      </w:r>
    </w:p>
    <w:p w14:paraId="49D9D68F" w14:textId="77777777" w:rsidR="00B15497" w:rsidRPr="005B69BD" w:rsidRDefault="003B2370" w:rsidP="00A53ABC">
      <w:pPr>
        <w:numPr>
          <w:ilvl w:val="0"/>
          <w:numId w:val="6"/>
        </w:numPr>
        <w:spacing w:after="0"/>
        <w:ind w:right="0" w:hanging="360"/>
        <w:rPr>
          <w:rFonts w:ascii="Lato" w:hAnsi="Lato" w:cs="Arial"/>
          <w:color w:val="auto"/>
          <w:szCs w:val="20"/>
        </w:rPr>
      </w:pPr>
      <w:r w:rsidRPr="005B69BD">
        <w:rPr>
          <w:rFonts w:ascii="Lato" w:hAnsi="Lato" w:cs="Arial"/>
          <w:color w:val="auto"/>
          <w:szCs w:val="20"/>
        </w:rPr>
        <w:t>rozstaw prętów w świetle: 10 mm,</w:t>
      </w:r>
    </w:p>
    <w:p w14:paraId="45D1AB8D" w14:textId="77777777" w:rsidR="00084082" w:rsidRPr="005B69BD" w:rsidRDefault="003B2370" w:rsidP="00A53ABC">
      <w:pPr>
        <w:numPr>
          <w:ilvl w:val="0"/>
          <w:numId w:val="6"/>
        </w:numPr>
        <w:spacing w:after="0" w:line="311" w:lineRule="auto"/>
        <w:ind w:right="0" w:hanging="360"/>
        <w:rPr>
          <w:rFonts w:ascii="Lato" w:hAnsi="Lato" w:cs="Arial"/>
          <w:color w:val="auto"/>
          <w:szCs w:val="20"/>
        </w:rPr>
      </w:pPr>
      <w:r w:rsidRPr="005B69BD">
        <w:rPr>
          <w:rFonts w:ascii="Lato" w:hAnsi="Lato" w:cs="Arial"/>
          <w:color w:val="auto"/>
          <w:szCs w:val="20"/>
        </w:rPr>
        <w:t xml:space="preserve">odstęp od czoła elementu lub konstrukcji: ±10 mm, </w:t>
      </w:r>
    </w:p>
    <w:p w14:paraId="0770D9ED" w14:textId="77777777" w:rsidR="00084082" w:rsidRPr="005B69BD" w:rsidRDefault="003B2370" w:rsidP="00A53ABC">
      <w:pPr>
        <w:numPr>
          <w:ilvl w:val="0"/>
          <w:numId w:val="6"/>
        </w:numPr>
        <w:spacing w:after="0" w:line="311" w:lineRule="auto"/>
        <w:ind w:right="0" w:hanging="360"/>
        <w:rPr>
          <w:rFonts w:ascii="Lato" w:hAnsi="Lato" w:cs="Arial"/>
          <w:color w:val="auto"/>
          <w:szCs w:val="20"/>
        </w:rPr>
      </w:pPr>
      <w:r w:rsidRPr="005B69BD">
        <w:rPr>
          <w:rFonts w:ascii="Lato" w:hAnsi="Lato" w:cs="Arial"/>
          <w:color w:val="auto"/>
          <w:szCs w:val="20"/>
        </w:rPr>
        <w:t xml:space="preserve">długość pręta między odgięciami: ±10 mm, </w:t>
      </w:r>
    </w:p>
    <w:p w14:paraId="450917FF" w14:textId="3301F0AE" w:rsidR="00B15497" w:rsidRPr="005B69BD" w:rsidRDefault="003B2370" w:rsidP="00A53ABC">
      <w:pPr>
        <w:numPr>
          <w:ilvl w:val="0"/>
          <w:numId w:val="6"/>
        </w:numPr>
        <w:spacing w:after="0" w:line="311" w:lineRule="auto"/>
        <w:ind w:right="0" w:hanging="360"/>
        <w:rPr>
          <w:rFonts w:ascii="Lato" w:hAnsi="Lato" w:cs="Arial"/>
          <w:color w:val="auto"/>
          <w:szCs w:val="20"/>
        </w:rPr>
      </w:pPr>
      <w:r w:rsidRPr="005B69BD">
        <w:rPr>
          <w:rFonts w:ascii="Lato" w:hAnsi="Lato" w:cs="Arial"/>
          <w:color w:val="auto"/>
          <w:szCs w:val="20"/>
        </w:rPr>
        <w:t>miejscowe wykrzywienie: ±5 mm.</w:t>
      </w:r>
    </w:p>
    <w:p w14:paraId="08EA68A2" w14:textId="6C7B0392" w:rsidR="00B15497" w:rsidRPr="005B69BD" w:rsidRDefault="003B2370" w:rsidP="00A53ABC">
      <w:pPr>
        <w:spacing w:after="0"/>
        <w:ind w:left="-15" w:right="0" w:firstLine="286"/>
        <w:rPr>
          <w:rFonts w:ascii="Lato" w:hAnsi="Lato" w:cs="Arial"/>
          <w:color w:val="auto"/>
          <w:szCs w:val="20"/>
        </w:rPr>
      </w:pPr>
      <w:r w:rsidRPr="005B69BD">
        <w:rPr>
          <w:rFonts w:ascii="Lato" w:hAnsi="Lato" w:cs="Arial"/>
          <w:color w:val="auto"/>
          <w:szCs w:val="20"/>
        </w:rPr>
        <w:t>Poprzeczki pod kable należy wykonać z dokładnością: ±1 mm (wzajemne odległości mierzone w przekroju poprzecznym).</w:t>
      </w:r>
    </w:p>
    <w:p w14:paraId="23BCBDE9" w14:textId="77777777" w:rsidR="00B15497" w:rsidRPr="005B69BD" w:rsidRDefault="003B2370" w:rsidP="00A53ABC">
      <w:pPr>
        <w:spacing w:after="0"/>
        <w:ind w:left="-5" w:right="0"/>
        <w:rPr>
          <w:rFonts w:ascii="Lato" w:hAnsi="Lato" w:cs="Arial"/>
          <w:color w:val="auto"/>
          <w:szCs w:val="20"/>
        </w:rPr>
      </w:pPr>
      <w:r w:rsidRPr="005B69BD">
        <w:rPr>
          <w:rFonts w:ascii="Lato" w:hAnsi="Lato" w:cs="Arial"/>
          <w:color w:val="auto"/>
          <w:szCs w:val="20"/>
        </w:rPr>
        <w:t>Niezależnie od tolerancji podanych powyżej obowiązują następujące wymagania:</w:t>
      </w:r>
    </w:p>
    <w:p w14:paraId="1ACE49D2" w14:textId="77777777" w:rsidR="00B15497" w:rsidRPr="005B69BD" w:rsidRDefault="003B2370" w:rsidP="00A53ABC">
      <w:pPr>
        <w:numPr>
          <w:ilvl w:val="0"/>
          <w:numId w:val="6"/>
        </w:numPr>
        <w:spacing w:after="0"/>
        <w:ind w:right="0" w:hanging="360"/>
        <w:rPr>
          <w:rFonts w:ascii="Lato" w:hAnsi="Lato" w:cs="Arial"/>
          <w:color w:val="auto"/>
          <w:szCs w:val="20"/>
        </w:rPr>
      </w:pPr>
      <w:r w:rsidRPr="005B69BD">
        <w:rPr>
          <w:rFonts w:ascii="Lato" w:hAnsi="Lato" w:cs="Arial"/>
          <w:color w:val="auto"/>
          <w:szCs w:val="20"/>
        </w:rPr>
        <w:t>dopuszczalne odchylenie strzemion od linii prostopadłej do zbrojenia głównego nie powinno przekraczać  3%,</w:t>
      </w:r>
    </w:p>
    <w:p w14:paraId="76F2BD46" w14:textId="77777777" w:rsidR="00B15497" w:rsidRPr="005B69BD" w:rsidRDefault="003B2370" w:rsidP="00A53ABC">
      <w:pPr>
        <w:numPr>
          <w:ilvl w:val="0"/>
          <w:numId w:val="6"/>
        </w:numPr>
        <w:spacing w:after="0"/>
        <w:ind w:right="0" w:hanging="360"/>
        <w:rPr>
          <w:rFonts w:ascii="Lato" w:hAnsi="Lato" w:cs="Arial"/>
          <w:color w:val="auto"/>
          <w:szCs w:val="20"/>
        </w:rPr>
      </w:pPr>
      <w:r w:rsidRPr="005B69BD">
        <w:rPr>
          <w:rFonts w:ascii="Lato" w:hAnsi="Lato" w:cs="Arial"/>
          <w:color w:val="auto"/>
          <w:szCs w:val="20"/>
        </w:rPr>
        <w:t>liczba uszkodzonych skrzyżowań na jednym pręcie nie może przekraczać 25% ogólnej ich liczby na tym pręcie,</w:t>
      </w:r>
    </w:p>
    <w:p w14:paraId="59542B47" w14:textId="0487AF45" w:rsidR="00B15497" w:rsidRPr="005B69BD" w:rsidRDefault="003B2370" w:rsidP="00A53ABC">
      <w:pPr>
        <w:numPr>
          <w:ilvl w:val="0"/>
          <w:numId w:val="6"/>
        </w:numPr>
        <w:spacing w:after="0"/>
        <w:ind w:right="0" w:hanging="360"/>
        <w:rPr>
          <w:rFonts w:ascii="Lato" w:hAnsi="Lato" w:cs="Arial"/>
          <w:color w:val="auto"/>
          <w:szCs w:val="20"/>
        </w:rPr>
      </w:pPr>
      <w:r w:rsidRPr="005B69BD">
        <w:rPr>
          <w:rFonts w:ascii="Lato" w:hAnsi="Lato" w:cs="Arial"/>
          <w:color w:val="auto"/>
          <w:szCs w:val="20"/>
        </w:rPr>
        <w:t>różnica w rozstawie między prętami głównymi nie powinna przekraczać ±0,5 cm, –</w:t>
      </w:r>
      <w:r w:rsidRPr="005B69BD">
        <w:rPr>
          <w:rFonts w:ascii="Lato" w:hAnsi="Lato" w:cs="Arial"/>
          <w:color w:val="auto"/>
          <w:szCs w:val="20"/>
        </w:rPr>
        <w:tab/>
        <w:t>różnice w rozstawie strzemion nie powinny przekraczać ±2 cm.</w:t>
      </w:r>
    </w:p>
    <w:p w14:paraId="645B9D77" w14:textId="77777777" w:rsidR="00C02AF7" w:rsidRPr="005B69BD" w:rsidRDefault="00C02AF7" w:rsidP="00C02AF7">
      <w:pPr>
        <w:spacing w:after="0"/>
        <w:ind w:left="360" w:right="0" w:firstLine="0"/>
        <w:rPr>
          <w:rFonts w:ascii="Lato" w:hAnsi="Lato" w:cs="Arial"/>
          <w:b/>
          <w:bCs/>
          <w:color w:val="auto"/>
          <w:szCs w:val="20"/>
        </w:rPr>
      </w:pPr>
    </w:p>
    <w:p w14:paraId="0D0D1E95" w14:textId="77777777" w:rsidR="00B15497" w:rsidRPr="005B69BD" w:rsidRDefault="003B2370" w:rsidP="00A53ABC">
      <w:pPr>
        <w:pStyle w:val="Nagwek2"/>
        <w:tabs>
          <w:tab w:val="center" w:pos="1153"/>
        </w:tabs>
        <w:spacing w:after="0"/>
        <w:ind w:left="-15" w:right="0" w:firstLine="0"/>
        <w:rPr>
          <w:rFonts w:ascii="Lato" w:hAnsi="Lato" w:cs="Arial"/>
          <w:b/>
          <w:bCs/>
          <w:color w:val="auto"/>
          <w:szCs w:val="20"/>
        </w:rPr>
      </w:pPr>
      <w:r w:rsidRPr="005B69BD">
        <w:rPr>
          <w:rFonts w:ascii="Lato" w:hAnsi="Lato" w:cs="Arial"/>
          <w:b/>
          <w:bCs/>
          <w:color w:val="auto"/>
          <w:szCs w:val="20"/>
        </w:rPr>
        <w:t>7.</w:t>
      </w:r>
      <w:r w:rsidRPr="005B69BD">
        <w:rPr>
          <w:rFonts w:ascii="Lato" w:hAnsi="Lato" w:cs="Arial"/>
          <w:b/>
          <w:bCs/>
          <w:color w:val="auto"/>
          <w:szCs w:val="20"/>
        </w:rPr>
        <w:tab/>
        <w:t>OBMIAR ROBÓT</w:t>
      </w:r>
    </w:p>
    <w:p w14:paraId="4B5B0129" w14:textId="77777777" w:rsidR="00B15497" w:rsidRPr="005B69BD" w:rsidRDefault="003B2370" w:rsidP="00A53ABC">
      <w:pPr>
        <w:spacing w:after="0"/>
        <w:ind w:left="-5" w:right="0"/>
        <w:rPr>
          <w:rFonts w:ascii="Lato" w:hAnsi="Lato" w:cs="Arial"/>
          <w:color w:val="auto"/>
          <w:szCs w:val="20"/>
        </w:rPr>
      </w:pPr>
      <w:r w:rsidRPr="005B69BD">
        <w:rPr>
          <w:rFonts w:ascii="Lato" w:hAnsi="Lato" w:cs="Arial"/>
          <w:color w:val="auto"/>
          <w:szCs w:val="20"/>
        </w:rPr>
        <w:t>Ogólne zasady obmiaru robót podano w ST Kod CPV 45000000-7 „Wymagania ogólne” pkt 7.</w:t>
      </w:r>
    </w:p>
    <w:p w14:paraId="7D486339" w14:textId="77777777" w:rsidR="00B15497" w:rsidRPr="005B69BD" w:rsidRDefault="003B2370" w:rsidP="00A53ABC">
      <w:pPr>
        <w:pStyle w:val="Nagwek3"/>
        <w:spacing w:after="0"/>
        <w:ind w:left="-5" w:right="0"/>
        <w:rPr>
          <w:rFonts w:ascii="Lato" w:hAnsi="Lato" w:cs="Arial"/>
          <w:color w:val="auto"/>
          <w:szCs w:val="20"/>
        </w:rPr>
      </w:pPr>
      <w:r w:rsidRPr="005B69BD">
        <w:rPr>
          <w:rFonts w:ascii="Lato" w:hAnsi="Lato" w:cs="Arial"/>
          <w:color w:val="auto"/>
          <w:szCs w:val="20"/>
        </w:rPr>
        <w:t>7.1. Jednostka obmiarowa</w:t>
      </w:r>
    </w:p>
    <w:p w14:paraId="5D138009" w14:textId="24F29FC9" w:rsidR="00B15497" w:rsidRPr="005B69BD" w:rsidRDefault="003B2370" w:rsidP="00A53ABC">
      <w:pPr>
        <w:spacing w:after="0"/>
        <w:ind w:left="-5" w:right="0"/>
        <w:rPr>
          <w:rFonts w:ascii="Lato" w:hAnsi="Lato" w:cs="Arial"/>
          <w:color w:val="auto"/>
          <w:szCs w:val="20"/>
        </w:rPr>
      </w:pPr>
      <w:r w:rsidRPr="005B69BD">
        <w:rPr>
          <w:rFonts w:ascii="Lato" w:hAnsi="Lato" w:cs="Arial"/>
          <w:color w:val="auto"/>
          <w:szCs w:val="20"/>
        </w:rPr>
        <w:t xml:space="preserve">Jednostką obmiarową jest 1 tona. Do obliczania należności przyjmuje się teoretyczną ilość (kg) zmontowanego uzbrojenia, tj. łączną długość prętów poszczególnych średnic pomnożoną odpowiednio przez ich masę jednostkową (kg/m). Nie dolicza się stali użytej na zakłady przy łączeniu prętów, przekładek montażowych ani drutu </w:t>
      </w:r>
      <w:proofErr w:type="spellStart"/>
      <w:r w:rsidRPr="005B69BD">
        <w:rPr>
          <w:rFonts w:ascii="Lato" w:hAnsi="Lato" w:cs="Arial"/>
          <w:color w:val="auto"/>
          <w:szCs w:val="20"/>
        </w:rPr>
        <w:t>wiązałkowego</w:t>
      </w:r>
      <w:proofErr w:type="spellEnd"/>
      <w:r w:rsidRPr="005B69BD">
        <w:rPr>
          <w:rFonts w:ascii="Lato" w:hAnsi="Lato" w:cs="Arial"/>
          <w:color w:val="auto"/>
          <w:szCs w:val="20"/>
        </w:rPr>
        <w:t>. Nie uwzględnia się też zwiększonej ilości materiału w wyniku stosowania przez Wykonawcę prętów o średnicach większych od wymaganych w dokumentacji projektowej.</w:t>
      </w:r>
    </w:p>
    <w:p w14:paraId="0AE89AAB" w14:textId="188251E3" w:rsidR="00C02AF7" w:rsidRPr="005B69BD" w:rsidRDefault="00C02AF7" w:rsidP="00A53ABC">
      <w:pPr>
        <w:spacing w:after="0"/>
        <w:ind w:left="-5" w:right="0"/>
        <w:rPr>
          <w:rFonts w:ascii="Lato" w:hAnsi="Lato" w:cs="Arial"/>
          <w:color w:val="auto"/>
          <w:szCs w:val="20"/>
        </w:rPr>
      </w:pPr>
    </w:p>
    <w:p w14:paraId="5A8C3B0B" w14:textId="77777777" w:rsidR="00C02AF7" w:rsidRPr="005B69BD" w:rsidRDefault="00C02AF7" w:rsidP="00A53ABC">
      <w:pPr>
        <w:spacing w:after="0"/>
        <w:ind w:left="-5" w:right="0"/>
        <w:rPr>
          <w:rFonts w:ascii="Lato" w:hAnsi="Lato" w:cs="Arial"/>
          <w:color w:val="auto"/>
          <w:szCs w:val="20"/>
        </w:rPr>
      </w:pPr>
    </w:p>
    <w:p w14:paraId="5023BCB3" w14:textId="77777777" w:rsidR="00B15497" w:rsidRPr="005B69BD" w:rsidRDefault="003B2370" w:rsidP="00A53ABC">
      <w:pPr>
        <w:pStyle w:val="Nagwek2"/>
        <w:tabs>
          <w:tab w:val="center" w:pos="1149"/>
        </w:tabs>
        <w:spacing w:after="0"/>
        <w:ind w:left="-15" w:right="0" w:firstLine="0"/>
        <w:rPr>
          <w:rFonts w:ascii="Lato" w:hAnsi="Lato" w:cs="Arial"/>
          <w:b/>
          <w:bCs/>
          <w:color w:val="auto"/>
          <w:szCs w:val="20"/>
        </w:rPr>
      </w:pPr>
      <w:r w:rsidRPr="005B69BD">
        <w:rPr>
          <w:rFonts w:ascii="Lato" w:hAnsi="Lato" w:cs="Arial"/>
          <w:b/>
          <w:bCs/>
          <w:color w:val="auto"/>
          <w:szCs w:val="20"/>
        </w:rPr>
        <w:t>8.</w:t>
      </w:r>
      <w:r w:rsidRPr="005B69BD">
        <w:rPr>
          <w:rFonts w:ascii="Lato" w:hAnsi="Lato" w:cs="Arial"/>
          <w:b/>
          <w:bCs/>
          <w:color w:val="auto"/>
          <w:szCs w:val="20"/>
        </w:rPr>
        <w:tab/>
        <w:t>ODBIÓR ROBÓT</w:t>
      </w:r>
    </w:p>
    <w:p w14:paraId="060AFA4B" w14:textId="77777777" w:rsidR="00B15497" w:rsidRPr="005B69BD" w:rsidRDefault="003B2370" w:rsidP="00A53ABC">
      <w:pPr>
        <w:spacing w:after="0"/>
        <w:ind w:left="-5" w:right="0"/>
        <w:rPr>
          <w:rFonts w:ascii="Lato" w:hAnsi="Lato" w:cs="Arial"/>
          <w:color w:val="auto"/>
          <w:szCs w:val="20"/>
        </w:rPr>
      </w:pPr>
      <w:r w:rsidRPr="005B69BD">
        <w:rPr>
          <w:rFonts w:ascii="Lato" w:hAnsi="Lato" w:cs="Arial"/>
          <w:color w:val="auto"/>
          <w:szCs w:val="20"/>
        </w:rPr>
        <w:t>Ogólne zasady odbioru robót podano w ST Kod CPV 45000000-7 „Wymagania ogólne” pkt 8.</w:t>
      </w:r>
    </w:p>
    <w:p w14:paraId="3D1680D8" w14:textId="77777777" w:rsidR="00C02AF7" w:rsidRPr="005B69BD" w:rsidRDefault="00C02AF7" w:rsidP="00A53ABC">
      <w:pPr>
        <w:pStyle w:val="Nagwek3"/>
        <w:spacing w:after="0"/>
        <w:ind w:left="-5" w:right="0"/>
        <w:rPr>
          <w:rFonts w:ascii="Lato" w:hAnsi="Lato" w:cs="Arial"/>
          <w:color w:val="auto"/>
          <w:szCs w:val="20"/>
        </w:rPr>
      </w:pPr>
    </w:p>
    <w:p w14:paraId="6E30CBDC" w14:textId="50C1FD12" w:rsidR="00B15497" w:rsidRPr="005B69BD" w:rsidRDefault="003B2370" w:rsidP="00A53ABC">
      <w:pPr>
        <w:pStyle w:val="Nagwek3"/>
        <w:spacing w:after="0"/>
        <w:ind w:left="-5" w:right="0"/>
        <w:rPr>
          <w:rFonts w:ascii="Lato" w:hAnsi="Lato" w:cs="Arial"/>
          <w:b/>
          <w:bCs/>
          <w:color w:val="auto"/>
          <w:szCs w:val="20"/>
        </w:rPr>
      </w:pPr>
      <w:r w:rsidRPr="005B69BD">
        <w:rPr>
          <w:rFonts w:ascii="Lato" w:hAnsi="Lato" w:cs="Arial"/>
          <w:b/>
          <w:bCs/>
          <w:color w:val="auto"/>
          <w:szCs w:val="20"/>
        </w:rPr>
        <w:t>8.1. Zgodność robót z dokumentacją projektową i ST</w:t>
      </w:r>
    </w:p>
    <w:p w14:paraId="6109B519" w14:textId="77777777" w:rsidR="00B15497" w:rsidRPr="005B69BD" w:rsidRDefault="003B2370" w:rsidP="00A53ABC">
      <w:pPr>
        <w:spacing w:after="0"/>
        <w:ind w:left="-5" w:right="0"/>
        <w:rPr>
          <w:rFonts w:ascii="Lato" w:hAnsi="Lato" w:cs="Arial"/>
          <w:color w:val="auto"/>
          <w:szCs w:val="20"/>
        </w:rPr>
      </w:pPr>
      <w:r w:rsidRPr="005B69BD">
        <w:rPr>
          <w:rFonts w:ascii="Lato" w:hAnsi="Lato" w:cs="Arial"/>
          <w:color w:val="auto"/>
          <w:szCs w:val="20"/>
        </w:rPr>
        <w:t>Roboty powinny być wykonane zgodnie z dokumentacją projektową i ST oraz pisemnymi poleceniami Inspektora nadzoru.</w:t>
      </w:r>
    </w:p>
    <w:p w14:paraId="4C757BCA" w14:textId="77777777" w:rsidR="00B15497" w:rsidRPr="005B69BD" w:rsidRDefault="003B2370" w:rsidP="00A53ABC">
      <w:pPr>
        <w:pStyle w:val="Nagwek3"/>
        <w:spacing w:after="0"/>
        <w:ind w:left="-5" w:right="0"/>
        <w:rPr>
          <w:rFonts w:ascii="Lato" w:hAnsi="Lato" w:cs="Arial"/>
          <w:b/>
          <w:bCs/>
          <w:color w:val="auto"/>
          <w:szCs w:val="20"/>
        </w:rPr>
      </w:pPr>
      <w:r w:rsidRPr="005B69BD">
        <w:rPr>
          <w:rFonts w:ascii="Lato" w:hAnsi="Lato" w:cs="Arial"/>
          <w:b/>
          <w:bCs/>
          <w:color w:val="auto"/>
          <w:szCs w:val="20"/>
        </w:rPr>
        <w:t>8.2. Odbiór robót zanikających i ulegających zakryciu</w:t>
      </w:r>
    </w:p>
    <w:p w14:paraId="521AC9F3" w14:textId="77777777" w:rsidR="00B15497" w:rsidRPr="005B69BD" w:rsidRDefault="003B2370" w:rsidP="00A53ABC">
      <w:pPr>
        <w:pStyle w:val="Nagwek4"/>
        <w:tabs>
          <w:tab w:val="center" w:pos="1578"/>
        </w:tabs>
        <w:spacing w:after="0"/>
        <w:ind w:left="-15" w:right="0" w:firstLine="0"/>
        <w:rPr>
          <w:rFonts w:ascii="Lato" w:hAnsi="Lato" w:cs="Arial"/>
          <w:color w:val="auto"/>
          <w:szCs w:val="20"/>
        </w:rPr>
      </w:pPr>
      <w:r w:rsidRPr="005B69BD">
        <w:rPr>
          <w:rFonts w:ascii="Lato" w:hAnsi="Lato" w:cs="Arial"/>
          <w:color w:val="auto"/>
          <w:szCs w:val="20"/>
        </w:rPr>
        <w:t>8.2.1.</w:t>
      </w:r>
      <w:r w:rsidRPr="005B69BD">
        <w:rPr>
          <w:rFonts w:ascii="Lato" w:hAnsi="Lato" w:cs="Arial"/>
          <w:color w:val="auto"/>
          <w:szCs w:val="20"/>
        </w:rPr>
        <w:tab/>
        <w:t>Dokumenty i dane</w:t>
      </w:r>
    </w:p>
    <w:p w14:paraId="68C259C0" w14:textId="77777777" w:rsidR="00B15497" w:rsidRPr="005B69BD" w:rsidRDefault="003B2370" w:rsidP="00A53ABC">
      <w:pPr>
        <w:spacing w:after="0"/>
        <w:ind w:left="-5" w:right="0"/>
        <w:rPr>
          <w:rFonts w:ascii="Lato" w:hAnsi="Lato" w:cs="Arial"/>
          <w:color w:val="auto"/>
          <w:szCs w:val="20"/>
        </w:rPr>
      </w:pPr>
      <w:r w:rsidRPr="005B69BD">
        <w:rPr>
          <w:rFonts w:ascii="Lato" w:hAnsi="Lato" w:cs="Arial"/>
          <w:color w:val="auto"/>
          <w:szCs w:val="20"/>
        </w:rPr>
        <w:t>Podstawą odbioru robót zanikających lub ulegających zakryciu są:</w:t>
      </w:r>
    </w:p>
    <w:p w14:paraId="02F9F8DD" w14:textId="77777777" w:rsidR="00B15497" w:rsidRPr="005B69BD" w:rsidRDefault="003B2370" w:rsidP="00A53ABC">
      <w:pPr>
        <w:numPr>
          <w:ilvl w:val="0"/>
          <w:numId w:val="7"/>
        </w:numPr>
        <w:spacing w:after="0"/>
        <w:ind w:right="0" w:hanging="360"/>
        <w:rPr>
          <w:rFonts w:ascii="Lato" w:hAnsi="Lato" w:cs="Arial"/>
          <w:color w:val="auto"/>
          <w:szCs w:val="20"/>
        </w:rPr>
      </w:pPr>
      <w:r w:rsidRPr="005B69BD">
        <w:rPr>
          <w:rFonts w:ascii="Lato" w:hAnsi="Lato" w:cs="Arial"/>
          <w:color w:val="auto"/>
          <w:szCs w:val="20"/>
        </w:rPr>
        <w:t>pisemne stwierdzenie Inspektora nadzoru w dzienniku budowy o wykonaniu robót zgodnie z dokumentacją projektową i ST,</w:t>
      </w:r>
    </w:p>
    <w:p w14:paraId="4ACCEF28" w14:textId="77777777" w:rsidR="00B15497" w:rsidRPr="005B69BD" w:rsidRDefault="003B2370" w:rsidP="00A53ABC">
      <w:pPr>
        <w:numPr>
          <w:ilvl w:val="0"/>
          <w:numId w:val="7"/>
        </w:numPr>
        <w:spacing w:after="0"/>
        <w:ind w:right="0" w:hanging="360"/>
        <w:rPr>
          <w:rFonts w:ascii="Lato" w:hAnsi="Lato" w:cs="Arial"/>
          <w:color w:val="auto"/>
          <w:szCs w:val="20"/>
        </w:rPr>
      </w:pPr>
      <w:r w:rsidRPr="005B69BD">
        <w:rPr>
          <w:rFonts w:ascii="Lato" w:hAnsi="Lato" w:cs="Arial"/>
          <w:color w:val="auto"/>
          <w:szCs w:val="20"/>
        </w:rPr>
        <w:t>inne pisemne stwierdzenia Inspektora nadzoru o wykonaniu robót.</w:t>
      </w:r>
    </w:p>
    <w:p w14:paraId="32FFA634" w14:textId="77777777" w:rsidR="00B15497" w:rsidRPr="005B69BD" w:rsidRDefault="003B2370" w:rsidP="00A53ABC">
      <w:pPr>
        <w:pStyle w:val="Nagwek4"/>
        <w:tabs>
          <w:tab w:val="center" w:pos="1323"/>
        </w:tabs>
        <w:spacing w:after="0"/>
        <w:ind w:left="-15" w:right="0" w:firstLine="0"/>
        <w:rPr>
          <w:rFonts w:ascii="Lato" w:hAnsi="Lato" w:cs="Arial"/>
          <w:color w:val="auto"/>
          <w:szCs w:val="20"/>
        </w:rPr>
      </w:pPr>
      <w:r w:rsidRPr="005B69BD">
        <w:rPr>
          <w:rFonts w:ascii="Lato" w:hAnsi="Lato" w:cs="Arial"/>
          <w:color w:val="auto"/>
          <w:szCs w:val="20"/>
        </w:rPr>
        <w:t>8.2.2.</w:t>
      </w:r>
      <w:r w:rsidRPr="005B69BD">
        <w:rPr>
          <w:rFonts w:ascii="Lato" w:hAnsi="Lato" w:cs="Arial"/>
          <w:color w:val="auto"/>
          <w:szCs w:val="20"/>
        </w:rPr>
        <w:tab/>
        <w:t>Zakres robót</w:t>
      </w:r>
    </w:p>
    <w:p w14:paraId="1497ED1D" w14:textId="41D6C115" w:rsidR="00B15497" w:rsidRPr="005B69BD" w:rsidRDefault="003B2370" w:rsidP="00A53ABC">
      <w:pPr>
        <w:spacing w:after="0"/>
        <w:ind w:left="-5" w:right="0"/>
        <w:rPr>
          <w:rFonts w:ascii="Lato" w:hAnsi="Lato" w:cs="Arial"/>
          <w:color w:val="auto"/>
          <w:szCs w:val="20"/>
        </w:rPr>
      </w:pPr>
      <w:r w:rsidRPr="005B69BD">
        <w:rPr>
          <w:rFonts w:ascii="Lato" w:hAnsi="Lato" w:cs="Arial"/>
          <w:color w:val="auto"/>
          <w:szCs w:val="20"/>
        </w:rPr>
        <w:t>Zakres robót zanikających lub ulegających zakryciu określają pisemne stwierdzenia Inspektora nadzoru lub inne potwierdzone przez niego dokumenty.</w:t>
      </w:r>
    </w:p>
    <w:p w14:paraId="66BA1A11" w14:textId="77777777" w:rsidR="00C928F7" w:rsidRPr="005B69BD" w:rsidRDefault="00C928F7" w:rsidP="00A53ABC">
      <w:pPr>
        <w:spacing w:after="0"/>
        <w:ind w:left="-5" w:right="0"/>
        <w:rPr>
          <w:rFonts w:ascii="Lato" w:hAnsi="Lato" w:cs="Arial"/>
          <w:color w:val="auto"/>
          <w:szCs w:val="20"/>
        </w:rPr>
      </w:pPr>
    </w:p>
    <w:p w14:paraId="23702B4F" w14:textId="77777777" w:rsidR="00B15497" w:rsidRPr="005B69BD" w:rsidRDefault="003B2370" w:rsidP="00A53ABC">
      <w:pPr>
        <w:pStyle w:val="Nagwek3"/>
        <w:spacing w:after="0"/>
        <w:ind w:left="-5" w:right="0"/>
        <w:rPr>
          <w:rFonts w:ascii="Lato" w:hAnsi="Lato" w:cs="Arial"/>
          <w:b/>
          <w:bCs/>
          <w:color w:val="auto"/>
          <w:szCs w:val="20"/>
        </w:rPr>
      </w:pPr>
      <w:r w:rsidRPr="005B69BD">
        <w:rPr>
          <w:rFonts w:ascii="Lato" w:hAnsi="Lato" w:cs="Arial"/>
          <w:b/>
          <w:bCs/>
          <w:color w:val="auto"/>
          <w:szCs w:val="20"/>
        </w:rPr>
        <w:t>8.3. Odbiór końcowy</w:t>
      </w:r>
    </w:p>
    <w:p w14:paraId="213A2AE7" w14:textId="77777777" w:rsidR="00B15497" w:rsidRPr="005B69BD" w:rsidRDefault="003B2370" w:rsidP="00A53ABC">
      <w:pPr>
        <w:spacing w:after="0"/>
        <w:ind w:left="-5" w:right="0"/>
        <w:rPr>
          <w:rFonts w:ascii="Lato" w:hAnsi="Lato" w:cs="Arial"/>
          <w:color w:val="auto"/>
          <w:szCs w:val="20"/>
        </w:rPr>
      </w:pPr>
      <w:r w:rsidRPr="005B69BD">
        <w:rPr>
          <w:rFonts w:ascii="Lato" w:hAnsi="Lato" w:cs="Arial"/>
          <w:color w:val="auto"/>
          <w:szCs w:val="20"/>
        </w:rPr>
        <w:t>Odbiór końcowy odbywa się po pisemnym stwierdzeniu przez Inspektora nadzoru w dzienniku budowy zakończenia robót zbrojarskich i pisemnego zezwolenia Inspektora nadzoru na rozpoczęcie betonowania elementów, których zbrojenie podlega odbiorowi.</w:t>
      </w:r>
    </w:p>
    <w:p w14:paraId="4F8C920B" w14:textId="77777777" w:rsidR="00B15497" w:rsidRPr="005B69BD" w:rsidRDefault="003B2370" w:rsidP="00A53ABC">
      <w:pPr>
        <w:spacing w:after="0"/>
        <w:ind w:left="-5" w:right="0"/>
        <w:rPr>
          <w:rFonts w:ascii="Lato" w:hAnsi="Lato" w:cs="Arial"/>
          <w:color w:val="auto"/>
          <w:szCs w:val="20"/>
        </w:rPr>
      </w:pPr>
      <w:r w:rsidRPr="005B69BD">
        <w:rPr>
          <w:rFonts w:ascii="Lato" w:hAnsi="Lato" w:cs="Arial"/>
          <w:color w:val="auto"/>
          <w:szCs w:val="20"/>
        </w:rPr>
        <w:t>Odbiór powinien polegać na sprawdzeniu:</w:t>
      </w:r>
    </w:p>
    <w:p w14:paraId="5ECB9DB1" w14:textId="77777777" w:rsidR="00B15497" w:rsidRPr="005B69BD" w:rsidRDefault="003B2370" w:rsidP="00A53ABC">
      <w:pPr>
        <w:numPr>
          <w:ilvl w:val="0"/>
          <w:numId w:val="8"/>
        </w:numPr>
        <w:spacing w:after="0"/>
        <w:ind w:right="0" w:hanging="360"/>
        <w:rPr>
          <w:rFonts w:ascii="Lato" w:hAnsi="Lato" w:cs="Arial"/>
          <w:color w:val="auto"/>
          <w:szCs w:val="20"/>
        </w:rPr>
      </w:pPr>
      <w:r w:rsidRPr="005B69BD">
        <w:rPr>
          <w:rFonts w:ascii="Lato" w:hAnsi="Lato" w:cs="Arial"/>
          <w:color w:val="auto"/>
          <w:szCs w:val="20"/>
        </w:rPr>
        <w:t>zgodności wykonania zbrojenia z dokumentacją projektową,</w:t>
      </w:r>
    </w:p>
    <w:p w14:paraId="446D6625" w14:textId="77777777" w:rsidR="00B15497" w:rsidRPr="005B69BD" w:rsidRDefault="003B2370" w:rsidP="00A53ABC">
      <w:pPr>
        <w:numPr>
          <w:ilvl w:val="0"/>
          <w:numId w:val="8"/>
        </w:numPr>
        <w:spacing w:after="0"/>
        <w:ind w:right="0" w:hanging="360"/>
        <w:rPr>
          <w:rFonts w:ascii="Lato" w:hAnsi="Lato" w:cs="Arial"/>
          <w:color w:val="auto"/>
          <w:szCs w:val="20"/>
        </w:rPr>
      </w:pPr>
      <w:r w:rsidRPr="005B69BD">
        <w:rPr>
          <w:rFonts w:ascii="Lato" w:hAnsi="Lato" w:cs="Arial"/>
          <w:color w:val="auto"/>
          <w:szCs w:val="20"/>
        </w:rPr>
        <w:t>zgodności z dokumentacją projektową liczby prętów w poszczególnych przekrojach,</w:t>
      </w:r>
    </w:p>
    <w:p w14:paraId="33F460ED" w14:textId="77777777" w:rsidR="00B15497" w:rsidRPr="005B69BD" w:rsidRDefault="003B2370" w:rsidP="00A53ABC">
      <w:pPr>
        <w:numPr>
          <w:ilvl w:val="0"/>
          <w:numId w:val="8"/>
        </w:numPr>
        <w:spacing w:after="0"/>
        <w:ind w:right="0" w:hanging="360"/>
        <w:rPr>
          <w:rFonts w:ascii="Lato" w:hAnsi="Lato" w:cs="Arial"/>
          <w:color w:val="auto"/>
          <w:szCs w:val="20"/>
        </w:rPr>
      </w:pPr>
      <w:r w:rsidRPr="005B69BD">
        <w:rPr>
          <w:rFonts w:ascii="Lato" w:hAnsi="Lato" w:cs="Arial"/>
          <w:color w:val="auto"/>
          <w:szCs w:val="20"/>
        </w:rPr>
        <w:t>rozstawu strzemion,</w:t>
      </w:r>
    </w:p>
    <w:p w14:paraId="5F1F5267" w14:textId="4F484EA6" w:rsidR="00084082" w:rsidRPr="005B69BD" w:rsidRDefault="003B2370" w:rsidP="00A53ABC">
      <w:pPr>
        <w:numPr>
          <w:ilvl w:val="0"/>
          <w:numId w:val="8"/>
        </w:numPr>
        <w:spacing w:after="0"/>
        <w:ind w:right="0" w:hanging="360"/>
        <w:rPr>
          <w:rFonts w:ascii="Lato" w:hAnsi="Lato" w:cs="Arial"/>
          <w:color w:val="auto"/>
          <w:szCs w:val="20"/>
        </w:rPr>
      </w:pPr>
      <w:r w:rsidRPr="005B69BD">
        <w:rPr>
          <w:rFonts w:ascii="Lato" w:hAnsi="Lato" w:cs="Arial"/>
          <w:color w:val="auto"/>
          <w:szCs w:val="20"/>
        </w:rPr>
        <w:t>prawidłowości wykonania haków, złącz i długości zakotwień prętów, –</w:t>
      </w:r>
      <w:r w:rsidRPr="005B69BD">
        <w:rPr>
          <w:rFonts w:ascii="Lato" w:hAnsi="Lato" w:cs="Arial"/>
          <w:color w:val="auto"/>
          <w:szCs w:val="20"/>
        </w:rPr>
        <w:tab/>
        <w:t>zachowania wymaganej projektem otuliny zbrojenia.</w:t>
      </w:r>
    </w:p>
    <w:p w14:paraId="7B33E130" w14:textId="73A4E158" w:rsidR="00B15497" w:rsidRPr="005B69BD" w:rsidRDefault="003B2370" w:rsidP="00A53ABC">
      <w:pPr>
        <w:spacing w:after="0"/>
        <w:ind w:left="-15" w:right="0" w:firstLine="286"/>
        <w:rPr>
          <w:rFonts w:ascii="Lato" w:hAnsi="Lato" w:cs="Arial"/>
          <w:color w:val="auto"/>
          <w:szCs w:val="20"/>
        </w:rPr>
      </w:pPr>
      <w:r w:rsidRPr="005B69BD">
        <w:rPr>
          <w:rFonts w:ascii="Lato" w:hAnsi="Lato" w:cs="Arial"/>
          <w:color w:val="auto"/>
          <w:szCs w:val="20"/>
        </w:rPr>
        <w:t>Do odbioru robót mają zastosowanie postanowienia zawarte w ST Kod CPV 45000000-7 „Wymagania ogólne” pkt 8.</w:t>
      </w:r>
    </w:p>
    <w:p w14:paraId="1765D87E" w14:textId="77777777" w:rsidR="00C02AF7" w:rsidRPr="005B69BD" w:rsidRDefault="00C02AF7" w:rsidP="00A53ABC">
      <w:pPr>
        <w:spacing w:after="0"/>
        <w:ind w:left="-15" w:right="0" w:firstLine="286"/>
        <w:rPr>
          <w:rFonts w:ascii="Lato" w:hAnsi="Lato" w:cs="Arial"/>
          <w:color w:val="auto"/>
          <w:szCs w:val="20"/>
        </w:rPr>
      </w:pPr>
    </w:p>
    <w:p w14:paraId="41939C4E" w14:textId="56E03D84" w:rsidR="00C02AF7" w:rsidRPr="005B69BD" w:rsidRDefault="003B2370" w:rsidP="00C02AF7">
      <w:pPr>
        <w:pStyle w:val="Nagwek2"/>
        <w:tabs>
          <w:tab w:val="center" w:pos="1537"/>
        </w:tabs>
        <w:spacing w:after="0"/>
        <w:ind w:left="-15" w:right="0" w:firstLine="0"/>
        <w:rPr>
          <w:rFonts w:ascii="Lato" w:hAnsi="Lato" w:cs="Arial"/>
          <w:b/>
          <w:bCs/>
          <w:color w:val="auto"/>
          <w:szCs w:val="20"/>
        </w:rPr>
      </w:pPr>
      <w:r w:rsidRPr="005B69BD">
        <w:rPr>
          <w:rFonts w:ascii="Lato" w:hAnsi="Lato" w:cs="Arial"/>
          <w:b/>
          <w:bCs/>
          <w:color w:val="auto"/>
          <w:szCs w:val="20"/>
        </w:rPr>
        <w:t>9.</w:t>
      </w:r>
      <w:r w:rsidRPr="005B69BD">
        <w:rPr>
          <w:rFonts w:ascii="Lato" w:hAnsi="Lato" w:cs="Arial"/>
          <w:b/>
          <w:bCs/>
          <w:color w:val="auto"/>
          <w:szCs w:val="20"/>
        </w:rPr>
        <w:tab/>
        <w:t>PODSTAWA PŁATNOŚCI</w:t>
      </w:r>
    </w:p>
    <w:p w14:paraId="5A5A4726" w14:textId="77777777" w:rsidR="00B15497" w:rsidRPr="005B69BD" w:rsidRDefault="003B2370" w:rsidP="00A53ABC">
      <w:pPr>
        <w:spacing w:after="0"/>
        <w:ind w:left="-5" w:right="0"/>
        <w:rPr>
          <w:rFonts w:ascii="Lato" w:hAnsi="Lato" w:cs="Arial"/>
          <w:color w:val="auto"/>
          <w:szCs w:val="20"/>
        </w:rPr>
      </w:pPr>
      <w:r w:rsidRPr="005B69BD">
        <w:rPr>
          <w:rFonts w:ascii="Lato" w:hAnsi="Lato" w:cs="Arial"/>
          <w:color w:val="auto"/>
          <w:szCs w:val="20"/>
        </w:rPr>
        <w:t>Ogólne ustalenia dotyczące podstawy płatności podano w ST Kod CPV 45000000-7 „Wymagania ogólne” pkt 9.</w:t>
      </w:r>
    </w:p>
    <w:p w14:paraId="54686674" w14:textId="77777777" w:rsidR="00B15497" w:rsidRPr="005B69BD" w:rsidRDefault="003B2370" w:rsidP="00A53ABC">
      <w:pPr>
        <w:pStyle w:val="Nagwek3"/>
        <w:spacing w:after="0"/>
        <w:ind w:left="-5" w:right="0"/>
        <w:rPr>
          <w:rFonts w:ascii="Lato" w:hAnsi="Lato" w:cs="Arial"/>
          <w:color w:val="auto"/>
          <w:szCs w:val="20"/>
        </w:rPr>
      </w:pPr>
      <w:r w:rsidRPr="005B69BD">
        <w:rPr>
          <w:rFonts w:ascii="Lato" w:hAnsi="Lato" w:cs="Arial"/>
          <w:color w:val="auto"/>
          <w:szCs w:val="20"/>
        </w:rPr>
        <w:t>9.1. Cena jednostkowa</w:t>
      </w:r>
    </w:p>
    <w:p w14:paraId="442F4E53" w14:textId="77777777" w:rsidR="00B15497" w:rsidRPr="005B69BD" w:rsidRDefault="003B2370" w:rsidP="00A53ABC">
      <w:pPr>
        <w:spacing w:after="0"/>
        <w:ind w:left="-5" w:right="0"/>
        <w:rPr>
          <w:rFonts w:ascii="Lato" w:hAnsi="Lato" w:cs="Arial"/>
          <w:color w:val="auto"/>
          <w:szCs w:val="20"/>
        </w:rPr>
      </w:pPr>
      <w:r w:rsidRPr="005B69BD">
        <w:rPr>
          <w:rFonts w:ascii="Lato" w:hAnsi="Lato" w:cs="Arial"/>
          <w:color w:val="auto"/>
          <w:szCs w:val="20"/>
        </w:rPr>
        <w:t>Cena jednostkowa obejmuje:</w:t>
      </w:r>
    </w:p>
    <w:p w14:paraId="65DCAC5A" w14:textId="77777777" w:rsidR="00B15497" w:rsidRPr="005B69BD" w:rsidRDefault="003B2370" w:rsidP="00A53ABC">
      <w:pPr>
        <w:numPr>
          <w:ilvl w:val="0"/>
          <w:numId w:val="9"/>
        </w:numPr>
        <w:spacing w:after="0"/>
        <w:ind w:right="0" w:hanging="360"/>
        <w:rPr>
          <w:rFonts w:ascii="Lato" w:hAnsi="Lato" w:cs="Arial"/>
          <w:color w:val="auto"/>
          <w:szCs w:val="20"/>
        </w:rPr>
      </w:pPr>
      <w:r w:rsidRPr="005B69BD">
        <w:rPr>
          <w:rFonts w:ascii="Lato" w:hAnsi="Lato" w:cs="Arial"/>
          <w:color w:val="auto"/>
          <w:szCs w:val="20"/>
        </w:rPr>
        <w:t>zapewnienie niezbędnych czynników produkcji,</w:t>
      </w:r>
    </w:p>
    <w:p w14:paraId="5DCCEF9B" w14:textId="77777777" w:rsidR="00B15497" w:rsidRPr="005B69BD" w:rsidRDefault="003B2370" w:rsidP="00A53ABC">
      <w:pPr>
        <w:numPr>
          <w:ilvl w:val="0"/>
          <w:numId w:val="9"/>
        </w:numPr>
        <w:spacing w:after="0"/>
        <w:ind w:right="0" w:hanging="360"/>
        <w:rPr>
          <w:rFonts w:ascii="Lato" w:hAnsi="Lato" w:cs="Arial"/>
          <w:color w:val="auto"/>
          <w:szCs w:val="20"/>
        </w:rPr>
      </w:pPr>
      <w:r w:rsidRPr="005B69BD">
        <w:rPr>
          <w:rFonts w:ascii="Lato" w:hAnsi="Lato" w:cs="Arial"/>
          <w:color w:val="auto"/>
          <w:szCs w:val="20"/>
        </w:rPr>
        <w:t>oczyszczenie i wyprostowanie, wygięcie, przycinanie prętów stalowych,</w:t>
      </w:r>
    </w:p>
    <w:p w14:paraId="1A10F144" w14:textId="77777777" w:rsidR="00B15497" w:rsidRPr="005B69BD" w:rsidRDefault="003B2370" w:rsidP="00A53ABC">
      <w:pPr>
        <w:numPr>
          <w:ilvl w:val="0"/>
          <w:numId w:val="9"/>
        </w:numPr>
        <w:spacing w:after="0"/>
        <w:ind w:right="0" w:hanging="360"/>
        <w:rPr>
          <w:rFonts w:ascii="Lato" w:hAnsi="Lato" w:cs="Arial"/>
          <w:color w:val="auto"/>
          <w:szCs w:val="20"/>
        </w:rPr>
      </w:pPr>
      <w:r w:rsidRPr="005B69BD">
        <w:rPr>
          <w:rFonts w:ascii="Lato" w:hAnsi="Lato" w:cs="Arial"/>
          <w:color w:val="auto"/>
          <w:szCs w:val="20"/>
        </w:rPr>
        <w:t>łączenie prętów, w tym spawane „na styk” lub „na zakład”,</w:t>
      </w:r>
    </w:p>
    <w:p w14:paraId="17047D05" w14:textId="77777777" w:rsidR="00B15497" w:rsidRPr="005B69BD" w:rsidRDefault="003B2370" w:rsidP="00A53ABC">
      <w:pPr>
        <w:numPr>
          <w:ilvl w:val="0"/>
          <w:numId w:val="9"/>
        </w:numPr>
        <w:spacing w:after="0"/>
        <w:ind w:right="0" w:hanging="360"/>
        <w:rPr>
          <w:rFonts w:ascii="Lato" w:hAnsi="Lato" w:cs="Arial"/>
          <w:color w:val="auto"/>
          <w:szCs w:val="20"/>
        </w:rPr>
      </w:pPr>
      <w:r w:rsidRPr="005B69BD">
        <w:rPr>
          <w:rFonts w:ascii="Lato" w:hAnsi="Lato" w:cs="Arial"/>
          <w:color w:val="auto"/>
          <w:szCs w:val="20"/>
        </w:rPr>
        <w:t xml:space="preserve">montaż zbrojenia przy użyciu drutu </w:t>
      </w:r>
      <w:proofErr w:type="spellStart"/>
      <w:r w:rsidRPr="005B69BD">
        <w:rPr>
          <w:rFonts w:ascii="Lato" w:hAnsi="Lato" w:cs="Arial"/>
          <w:color w:val="auto"/>
          <w:szCs w:val="20"/>
        </w:rPr>
        <w:t>wiązałkowego</w:t>
      </w:r>
      <w:proofErr w:type="spellEnd"/>
      <w:r w:rsidRPr="005B69BD">
        <w:rPr>
          <w:rFonts w:ascii="Lato" w:hAnsi="Lato" w:cs="Arial"/>
          <w:color w:val="auto"/>
          <w:szCs w:val="20"/>
        </w:rPr>
        <w:t xml:space="preserve"> w deskowaniu zgodnie z dokumentacją projektową i niniejszą ST,</w:t>
      </w:r>
    </w:p>
    <w:p w14:paraId="223CEEF4" w14:textId="77777777" w:rsidR="00B15497" w:rsidRPr="005B69BD" w:rsidRDefault="003B2370" w:rsidP="00A53ABC">
      <w:pPr>
        <w:numPr>
          <w:ilvl w:val="0"/>
          <w:numId w:val="9"/>
        </w:numPr>
        <w:spacing w:after="0"/>
        <w:ind w:right="0" w:hanging="360"/>
        <w:rPr>
          <w:rFonts w:ascii="Lato" w:hAnsi="Lato" w:cs="Arial"/>
          <w:color w:val="auto"/>
          <w:szCs w:val="20"/>
        </w:rPr>
      </w:pPr>
      <w:r w:rsidRPr="005B69BD">
        <w:rPr>
          <w:rFonts w:ascii="Lato" w:hAnsi="Lato" w:cs="Arial"/>
          <w:color w:val="auto"/>
          <w:szCs w:val="20"/>
        </w:rPr>
        <w:t>wykonanie badań i pomiarów,</w:t>
      </w:r>
    </w:p>
    <w:p w14:paraId="16A7BAB8" w14:textId="392F266D" w:rsidR="00B15497" w:rsidRPr="005B69BD" w:rsidRDefault="003B2370" w:rsidP="00A53ABC">
      <w:pPr>
        <w:numPr>
          <w:ilvl w:val="0"/>
          <w:numId w:val="9"/>
        </w:numPr>
        <w:spacing w:after="0"/>
        <w:ind w:right="0" w:hanging="360"/>
        <w:rPr>
          <w:rFonts w:ascii="Lato" w:hAnsi="Lato" w:cs="Arial"/>
          <w:color w:val="auto"/>
          <w:szCs w:val="20"/>
        </w:rPr>
      </w:pPr>
      <w:r w:rsidRPr="005B69BD">
        <w:rPr>
          <w:rFonts w:ascii="Lato" w:hAnsi="Lato" w:cs="Arial"/>
          <w:color w:val="auto"/>
          <w:szCs w:val="20"/>
        </w:rPr>
        <w:t>oczyszczenie terenu robót z odpadów zbrojenia, stanowiących własność Wykonawcy i usunięcie ich poza teren budowy.</w:t>
      </w:r>
    </w:p>
    <w:p w14:paraId="60E1F677" w14:textId="77777777" w:rsidR="00C02AF7" w:rsidRPr="005B69BD" w:rsidRDefault="00C02AF7" w:rsidP="00753A1E">
      <w:pPr>
        <w:spacing w:after="0"/>
        <w:ind w:left="360" w:right="0" w:firstLine="0"/>
        <w:rPr>
          <w:rFonts w:ascii="Lato" w:hAnsi="Lato" w:cs="Arial"/>
          <w:color w:val="auto"/>
          <w:szCs w:val="20"/>
        </w:rPr>
      </w:pPr>
    </w:p>
    <w:tbl>
      <w:tblPr>
        <w:tblStyle w:val="TableGrid"/>
        <w:tblW w:w="9524" w:type="dxa"/>
        <w:tblInd w:w="0" w:type="dxa"/>
        <w:tblCellMar>
          <w:top w:w="5" w:type="dxa"/>
        </w:tblCellMar>
        <w:tblLook w:val="04A0" w:firstRow="1" w:lastRow="0" w:firstColumn="1" w:lastColumn="0" w:noHBand="0" w:noVBand="1"/>
      </w:tblPr>
      <w:tblGrid>
        <w:gridCol w:w="2834"/>
        <w:gridCol w:w="6690"/>
      </w:tblGrid>
      <w:tr w:rsidR="00C5013E" w:rsidRPr="005B69BD" w14:paraId="72EC0E24" w14:textId="77777777">
        <w:trPr>
          <w:trHeight w:val="600"/>
        </w:trPr>
        <w:tc>
          <w:tcPr>
            <w:tcW w:w="2834" w:type="dxa"/>
            <w:tcBorders>
              <w:top w:val="nil"/>
              <w:left w:val="nil"/>
              <w:bottom w:val="nil"/>
              <w:right w:val="nil"/>
            </w:tcBorders>
          </w:tcPr>
          <w:p w14:paraId="3BB2E189" w14:textId="77777777" w:rsidR="00B15497" w:rsidRPr="005B69BD" w:rsidRDefault="003B2370" w:rsidP="00A53ABC">
            <w:pPr>
              <w:numPr>
                <w:ilvl w:val="0"/>
                <w:numId w:val="10"/>
              </w:numPr>
              <w:spacing w:after="0" w:line="259" w:lineRule="auto"/>
              <w:ind w:right="0" w:hanging="360"/>
              <w:jc w:val="left"/>
              <w:rPr>
                <w:rFonts w:ascii="Lato" w:hAnsi="Lato" w:cs="Arial"/>
                <w:color w:val="auto"/>
                <w:szCs w:val="20"/>
              </w:rPr>
            </w:pPr>
            <w:r w:rsidRPr="005B69BD">
              <w:rPr>
                <w:rFonts w:ascii="Lato" w:hAnsi="Lato" w:cs="Arial"/>
                <w:color w:val="auto"/>
                <w:szCs w:val="20"/>
              </w:rPr>
              <w:t>PRZEPISY ZWIĄZANE</w:t>
            </w:r>
          </w:p>
          <w:p w14:paraId="5883238D" w14:textId="77777777" w:rsidR="00B15497" w:rsidRPr="005B69BD" w:rsidRDefault="003B2370" w:rsidP="00A53ABC">
            <w:pPr>
              <w:spacing w:after="0" w:line="259" w:lineRule="auto"/>
              <w:ind w:left="0" w:right="0" w:firstLine="0"/>
              <w:jc w:val="left"/>
              <w:rPr>
                <w:rFonts w:ascii="Lato" w:hAnsi="Lato" w:cs="Arial"/>
                <w:color w:val="auto"/>
                <w:szCs w:val="20"/>
              </w:rPr>
            </w:pPr>
            <w:r w:rsidRPr="005B69BD">
              <w:rPr>
                <w:rFonts w:ascii="Lato" w:hAnsi="Lato" w:cs="Arial"/>
                <w:color w:val="auto"/>
                <w:szCs w:val="20"/>
              </w:rPr>
              <w:t>10.1. Normy</w:t>
            </w:r>
          </w:p>
        </w:tc>
        <w:tc>
          <w:tcPr>
            <w:tcW w:w="6690" w:type="dxa"/>
            <w:tcBorders>
              <w:top w:val="nil"/>
              <w:left w:val="nil"/>
              <w:bottom w:val="nil"/>
              <w:right w:val="nil"/>
            </w:tcBorders>
          </w:tcPr>
          <w:p w14:paraId="39F7CFCF" w14:textId="77777777" w:rsidR="00B15497" w:rsidRPr="005B69BD" w:rsidRDefault="00B15497" w:rsidP="00A53ABC">
            <w:pPr>
              <w:spacing w:after="0" w:line="259" w:lineRule="auto"/>
              <w:ind w:left="0" w:right="0" w:firstLine="0"/>
              <w:jc w:val="left"/>
              <w:rPr>
                <w:rFonts w:ascii="Lato" w:hAnsi="Lato" w:cs="Arial"/>
                <w:color w:val="auto"/>
                <w:szCs w:val="20"/>
              </w:rPr>
            </w:pPr>
          </w:p>
        </w:tc>
      </w:tr>
      <w:tr w:rsidR="00C5013E" w:rsidRPr="005B69BD" w14:paraId="28722375" w14:textId="77777777">
        <w:trPr>
          <w:trHeight w:val="626"/>
        </w:trPr>
        <w:tc>
          <w:tcPr>
            <w:tcW w:w="2834" w:type="dxa"/>
            <w:tcBorders>
              <w:top w:val="nil"/>
              <w:left w:val="nil"/>
              <w:bottom w:val="nil"/>
              <w:right w:val="nil"/>
            </w:tcBorders>
          </w:tcPr>
          <w:p w14:paraId="1BA89690" w14:textId="61F999F2" w:rsidR="00B15497" w:rsidRPr="005B69BD" w:rsidRDefault="005044B2" w:rsidP="00A53ABC">
            <w:pPr>
              <w:spacing w:after="0" w:line="259" w:lineRule="auto"/>
              <w:ind w:left="0" w:right="0" w:firstLine="0"/>
              <w:jc w:val="left"/>
              <w:rPr>
                <w:rFonts w:ascii="Lato" w:hAnsi="Lato" w:cs="Arial"/>
                <w:color w:val="auto"/>
                <w:szCs w:val="20"/>
              </w:rPr>
            </w:pPr>
            <w:r w:rsidRPr="005B69BD">
              <w:rPr>
                <w:rFonts w:ascii="Lato" w:hAnsi="Lato" w:cs="Arial"/>
                <w:color w:val="auto"/>
                <w:szCs w:val="20"/>
              </w:rPr>
              <w:t>PN-EN 10080:2007</w:t>
            </w:r>
          </w:p>
        </w:tc>
        <w:tc>
          <w:tcPr>
            <w:tcW w:w="6690" w:type="dxa"/>
            <w:tcBorders>
              <w:top w:val="nil"/>
              <w:left w:val="nil"/>
              <w:bottom w:val="nil"/>
              <w:right w:val="nil"/>
            </w:tcBorders>
          </w:tcPr>
          <w:p w14:paraId="2DA4DAFF" w14:textId="71CC1559" w:rsidR="00B15497" w:rsidRPr="005B69BD" w:rsidRDefault="003B2370" w:rsidP="00A53ABC">
            <w:pPr>
              <w:spacing w:after="0" w:line="259" w:lineRule="auto"/>
              <w:ind w:left="0" w:right="0" w:firstLine="0"/>
              <w:jc w:val="left"/>
              <w:rPr>
                <w:rFonts w:ascii="Lato" w:hAnsi="Lato" w:cs="Arial"/>
                <w:color w:val="auto"/>
                <w:szCs w:val="20"/>
              </w:rPr>
            </w:pPr>
            <w:r w:rsidRPr="005B69BD">
              <w:rPr>
                <w:rFonts w:ascii="Lato" w:hAnsi="Lato" w:cs="Arial"/>
                <w:color w:val="auto"/>
                <w:szCs w:val="20"/>
              </w:rPr>
              <w:t>Stal do zbrojenia betonu.</w:t>
            </w:r>
            <w:r w:rsidR="005044B2" w:rsidRPr="005B69BD">
              <w:rPr>
                <w:rFonts w:ascii="Lato" w:hAnsi="Lato" w:cs="Arial"/>
                <w:color w:val="auto"/>
                <w:szCs w:val="20"/>
              </w:rPr>
              <w:t xml:space="preserve"> </w:t>
            </w:r>
            <w:proofErr w:type="spellStart"/>
            <w:r w:rsidR="005044B2" w:rsidRPr="005B69BD">
              <w:rPr>
                <w:rFonts w:ascii="Lato" w:hAnsi="Lato" w:cs="Arial"/>
                <w:color w:val="auto"/>
                <w:szCs w:val="20"/>
              </w:rPr>
              <w:t>Spajalna</w:t>
            </w:r>
            <w:proofErr w:type="spellEnd"/>
            <w:r w:rsidR="005044B2" w:rsidRPr="005B69BD">
              <w:rPr>
                <w:rFonts w:ascii="Lato" w:hAnsi="Lato" w:cs="Arial"/>
                <w:color w:val="auto"/>
                <w:szCs w:val="20"/>
              </w:rPr>
              <w:t xml:space="preserve"> stal zbrojeniowa. Postanowienia ogólne.</w:t>
            </w:r>
          </w:p>
        </w:tc>
      </w:tr>
      <w:tr w:rsidR="00C5013E" w:rsidRPr="005B69BD" w14:paraId="117C240A" w14:textId="77777777">
        <w:trPr>
          <w:trHeight w:val="312"/>
        </w:trPr>
        <w:tc>
          <w:tcPr>
            <w:tcW w:w="2834" w:type="dxa"/>
            <w:tcBorders>
              <w:top w:val="nil"/>
              <w:left w:val="nil"/>
              <w:bottom w:val="nil"/>
              <w:right w:val="nil"/>
            </w:tcBorders>
          </w:tcPr>
          <w:p w14:paraId="3DC70989" w14:textId="6DAB7480" w:rsidR="00B15497" w:rsidRPr="005B69BD" w:rsidRDefault="00D75816" w:rsidP="00A53ABC">
            <w:pPr>
              <w:spacing w:after="0" w:line="259" w:lineRule="auto"/>
              <w:ind w:left="0" w:right="0" w:firstLine="0"/>
              <w:jc w:val="left"/>
              <w:rPr>
                <w:rFonts w:ascii="Lato" w:hAnsi="Lato" w:cs="Arial"/>
                <w:color w:val="auto"/>
                <w:szCs w:val="20"/>
              </w:rPr>
            </w:pPr>
            <w:r w:rsidRPr="005B69BD">
              <w:rPr>
                <w:rFonts w:ascii="Lato" w:hAnsi="Lato" w:cs="Arial"/>
                <w:color w:val="auto"/>
                <w:szCs w:val="20"/>
              </w:rPr>
              <w:t>PN-EN ISO 15630-1:2019-04</w:t>
            </w:r>
          </w:p>
        </w:tc>
        <w:tc>
          <w:tcPr>
            <w:tcW w:w="6690" w:type="dxa"/>
            <w:tcBorders>
              <w:top w:val="nil"/>
              <w:left w:val="nil"/>
              <w:bottom w:val="nil"/>
              <w:right w:val="nil"/>
            </w:tcBorders>
          </w:tcPr>
          <w:p w14:paraId="17C591EE" w14:textId="2527876C" w:rsidR="00B15497" w:rsidRPr="005B69BD" w:rsidRDefault="00D75816" w:rsidP="00A53ABC">
            <w:pPr>
              <w:spacing w:after="0" w:line="259" w:lineRule="auto"/>
              <w:ind w:left="0" w:right="0" w:firstLine="0"/>
              <w:jc w:val="left"/>
              <w:rPr>
                <w:rFonts w:ascii="Lato" w:hAnsi="Lato" w:cs="Arial"/>
                <w:color w:val="auto"/>
                <w:szCs w:val="20"/>
              </w:rPr>
            </w:pPr>
            <w:r w:rsidRPr="005B69BD">
              <w:rPr>
                <w:rFonts w:ascii="Lato" w:hAnsi="Lato" w:cs="Arial"/>
                <w:color w:val="auto"/>
                <w:szCs w:val="20"/>
              </w:rPr>
              <w:t>Stal do zbrojenia i sprężania betonu -- Metody badań -- Część 1: Pręty, walcówka i drut do zbrojenia betonu</w:t>
            </w:r>
          </w:p>
        </w:tc>
      </w:tr>
      <w:tr w:rsidR="00C5013E" w:rsidRPr="005B69BD" w14:paraId="2AD1E637" w14:textId="77777777">
        <w:trPr>
          <w:trHeight w:val="312"/>
        </w:trPr>
        <w:tc>
          <w:tcPr>
            <w:tcW w:w="2834" w:type="dxa"/>
            <w:tcBorders>
              <w:top w:val="nil"/>
              <w:left w:val="nil"/>
              <w:bottom w:val="nil"/>
              <w:right w:val="nil"/>
            </w:tcBorders>
          </w:tcPr>
          <w:p w14:paraId="627F5F89" w14:textId="72BAE45B" w:rsidR="00B15497" w:rsidRPr="005B69BD" w:rsidRDefault="00D75816" w:rsidP="00A53ABC">
            <w:pPr>
              <w:spacing w:after="0" w:line="259" w:lineRule="auto"/>
              <w:ind w:left="0" w:right="0" w:firstLine="0"/>
              <w:jc w:val="left"/>
              <w:rPr>
                <w:rFonts w:ascii="Lato" w:hAnsi="Lato" w:cs="Arial"/>
                <w:color w:val="auto"/>
                <w:szCs w:val="20"/>
              </w:rPr>
            </w:pPr>
            <w:r w:rsidRPr="005B69BD">
              <w:rPr>
                <w:rFonts w:ascii="Lato" w:hAnsi="Lato" w:cs="Arial"/>
                <w:color w:val="auto"/>
                <w:szCs w:val="20"/>
              </w:rPr>
              <w:t>PN-EN ISO 15630-1:2019-04</w:t>
            </w:r>
          </w:p>
        </w:tc>
        <w:tc>
          <w:tcPr>
            <w:tcW w:w="6690" w:type="dxa"/>
            <w:tcBorders>
              <w:top w:val="nil"/>
              <w:left w:val="nil"/>
              <w:bottom w:val="nil"/>
              <w:right w:val="nil"/>
            </w:tcBorders>
          </w:tcPr>
          <w:p w14:paraId="4B80E4AF" w14:textId="0C0B0417" w:rsidR="00B15497" w:rsidRPr="005B69BD" w:rsidRDefault="00D75816" w:rsidP="00A53ABC">
            <w:pPr>
              <w:spacing w:after="0" w:line="259" w:lineRule="auto"/>
              <w:ind w:left="0" w:right="0" w:firstLine="0"/>
              <w:jc w:val="left"/>
              <w:rPr>
                <w:rFonts w:ascii="Lato" w:hAnsi="Lato" w:cs="Arial"/>
                <w:color w:val="auto"/>
                <w:szCs w:val="20"/>
              </w:rPr>
            </w:pPr>
            <w:r w:rsidRPr="005B69BD">
              <w:rPr>
                <w:rFonts w:ascii="Lato" w:hAnsi="Lato" w:cs="Arial"/>
                <w:color w:val="auto"/>
                <w:szCs w:val="20"/>
              </w:rPr>
              <w:t>Stal do zbrojenia i sprężania betonu -- Metody badań -- Część 1: Pręty, walcówka i drut do zbrojenia betonu</w:t>
            </w:r>
          </w:p>
        </w:tc>
      </w:tr>
      <w:tr w:rsidR="00C5013E" w:rsidRPr="005B69BD" w14:paraId="28AA8D6E" w14:textId="77777777">
        <w:trPr>
          <w:trHeight w:val="312"/>
        </w:trPr>
        <w:tc>
          <w:tcPr>
            <w:tcW w:w="2834" w:type="dxa"/>
            <w:tcBorders>
              <w:top w:val="nil"/>
              <w:left w:val="nil"/>
              <w:bottom w:val="nil"/>
              <w:right w:val="nil"/>
            </w:tcBorders>
          </w:tcPr>
          <w:p w14:paraId="5179A140" w14:textId="2FC1AE54" w:rsidR="00B15497" w:rsidRPr="005B69BD" w:rsidRDefault="00D75816" w:rsidP="00A53ABC">
            <w:pPr>
              <w:spacing w:after="0" w:line="259" w:lineRule="auto"/>
              <w:ind w:left="0" w:right="0" w:firstLine="0"/>
              <w:jc w:val="left"/>
              <w:rPr>
                <w:rFonts w:ascii="Lato" w:hAnsi="Lato" w:cs="Arial"/>
                <w:color w:val="auto"/>
                <w:szCs w:val="20"/>
              </w:rPr>
            </w:pPr>
            <w:r w:rsidRPr="005B69BD">
              <w:rPr>
                <w:rFonts w:ascii="Lato" w:hAnsi="Lato" w:cs="Arial"/>
                <w:color w:val="auto"/>
                <w:szCs w:val="20"/>
              </w:rPr>
              <w:t>PN-EN 10092-2:2006</w:t>
            </w:r>
          </w:p>
        </w:tc>
        <w:tc>
          <w:tcPr>
            <w:tcW w:w="6690" w:type="dxa"/>
            <w:tcBorders>
              <w:top w:val="nil"/>
              <w:left w:val="nil"/>
              <w:bottom w:val="nil"/>
              <w:right w:val="nil"/>
            </w:tcBorders>
          </w:tcPr>
          <w:p w14:paraId="422BE2DA" w14:textId="3FA4FBEC" w:rsidR="00B15497" w:rsidRPr="005B69BD" w:rsidRDefault="00D75816" w:rsidP="00A53ABC">
            <w:pPr>
              <w:spacing w:after="0" w:line="259" w:lineRule="auto"/>
              <w:ind w:left="0" w:right="0" w:firstLine="0"/>
              <w:jc w:val="left"/>
              <w:rPr>
                <w:rFonts w:ascii="Lato" w:hAnsi="Lato" w:cs="Arial"/>
                <w:color w:val="auto"/>
                <w:szCs w:val="20"/>
              </w:rPr>
            </w:pPr>
            <w:r w:rsidRPr="005B69BD">
              <w:rPr>
                <w:rFonts w:ascii="Lato" w:hAnsi="Lato" w:cs="Arial"/>
                <w:color w:val="auto"/>
                <w:szCs w:val="20"/>
              </w:rPr>
              <w:t>Pręty płaskie walcowane na gorąco ze stali na sprężyny -- Część 2: Pręty płaskie na żebrowane i rowkowane pióra resorowe -- Wymiary i tolerancje kształtu i wymiarów</w:t>
            </w:r>
          </w:p>
        </w:tc>
      </w:tr>
      <w:tr w:rsidR="00C5013E" w:rsidRPr="005B69BD" w14:paraId="7B626E97" w14:textId="77777777">
        <w:trPr>
          <w:trHeight w:val="312"/>
        </w:trPr>
        <w:tc>
          <w:tcPr>
            <w:tcW w:w="2834" w:type="dxa"/>
            <w:tcBorders>
              <w:top w:val="nil"/>
              <w:left w:val="nil"/>
              <w:bottom w:val="nil"/>
              <w:right w:val="nil"/>
            </w:tcBorders>
          </w:tcPr>
          <w:p w14:paraId="15547BD4" w14:textId="3C697CA8" w:rsidR="00B15497" w:rsidRPr="005B69BD" w:rsidRDefault="00D75816" w:rsidP="00A53ABC">
            <w:pPr>
              <w:spacing w:after="0" w:line="259" w:lineRule="auto"/>
              <w:ind w:left="0" w:right="0" w:firstLine="0"/>
              <w:jc w:val="left"/>
              <w:rPr>
                <w:rFonts w:ascii="Lato" w:hAnsi="Lato" w:cs="Arial"/>
                <w:color w:val="auto"/>
                <w:szCs w:val="20"/>
              </w:rPr>
            </w:pPr>
            <w:r w:rsidRPr="005B69BD">
              <w:rPr>
                <w:rFonts w:ascii="Lato" w:hAnsi="Lato" w:cs="Arial"/>
                <w:color w:val="auto"/>
                <w:szCs w:val="20"/>
              </w:rPr>
              <w:t>PN-EN ISO 15630-1:2019-04</w:t>
            </w:r>
          </w:p>
        </w:tc>
        <w:tc>
          <w:tcPr>
            <w:tcW w:w="6690" w:type="dxa"/>
            <w:tcBorders>
              <w:top w:val="nil"/>
              <w:left w:val="nil"/>
              <w:bottom w:val="nil"/>
              <w:right w:val="nil"/>
            </w:tcBorders>
          </w:tcPr>
          <w:p w14:paraId="651F4337" w14:textId="1D7D92AD" w:rsidR="00B15497" w:rsidRPr="005B69BD" w:rsidRDefault="00D75816" w:rsidP="00A53ABC">
            <w:pPr>
              <w:spacing w:after="0" w:line="259" w:lineRule="auto"/>
              <w:ind w:left="0" w:right="0" w:firstLine="0"/>
              <w:jc w:val="left"/>
              <w:rPr>
                <w:rFonts w:ascii="Lato" w:hAnsi="Lato" w:cs="Arial"/>
                <w:color w:val="auto"/>
                <w:szCs w:val="20"/>
              </w:rPr>
            </w:pPr>
            <w:r w:rsidRPr="005B69BD">
              <w:rPr>
                <w:rFonts w:ascii="Lato" w:hAnsi="Lato" w:cs="Arial"/>
                <w:color w:val="auto"/>
                <w:szCs w:val="20"/>
              </w:rPr>
              <w:t>Stal do zbrojenia i sprężania betonu -- Metody badań -- Część 1: Pręty, walcówka i drut do zbrojenia betonu</w:t>
            </w:r>
          </w:p>
        </w:tc>
      </w:tr>
      <w:tr w:rsidR="00C5013E" w:rsidRPr="005B69BD" w14:paraId="43EB29ED" w14:textId="77777777" w:rsidTr="00C02AF7">
        <w:trPr>
          <w:trHeight w:val="454"/>
        </w:trPr>
        <w:tc>
          <w:tcPr>
            <w:tcW w:w="2834" w:type="dxa"/>
            <w:tcBorders>
              <w:top w:val="nil"/>
              <w:left w:val="nil"/>
              <w:bottom w:val="nil"/>
              <w:right w:val="nil"/>
            </w:tcBorders>
          </w:tcPr>
          <w:p w14:paraId="0A39A05A" w14:textId="77777777" w:rsidR="00B15497" w:rsidRPr="005B69BD" w:rsidRDefault="003B2370" w:rsidP="00A53ABC">
            <w:pPr>
              <w:spacing w:after="0" w:line="259" w:lineRule="auto"/>
              <w:ind w:left="0" w:right="0" w:firstLine="0"/>
              <w:jc w:val="left"/>
              <w:rPr>
                <w:rFonts w:ascii="Lato" w:hAnsi="Lato" w:cs="Arial"/>
                <w:color w:val="auto"/>
                <w:szCs w:val="20"/>
              </w:rPr>
            </w:pPr>
            <w:r w:rsidRPr="005B69BD">
              <w:rPr>
                <w:rFonts w:ascii="Lato" w:hAnsi="Lato" w:cs="Arial"/>
                <w:color w:val="auto"/>
                <w:szCs w:val="20"/>
              </w:rPr>
              <w:lastRenderedPageBreak/>
              <w:t>Poprawki:</w:t>
            </w:r>
          </w:p>
          <w:p w14:paraId="5FC95C28" w14:textId="0C6AEA3F" w:rsidR="00B15497" w:rsidRPr="005B69BD" w:rsidRDefault="00B15497" w:rsidP="00A53ABC">
            <w:pPr>
              <w:spacing w:after="0" w:line="259" w:lineRule="auto"/>
              <w:ind w:left="0" w:right="0" w:firstLine="854"/>
              <w:jc w:val="left"/>
              <w:rPr>
                <w:rFonts w:ascii="Lato" w:hAnsi="Lato" w:cs="Arial"/>
                <w:color w:val="auto"/>
                <w:szCs w:val="20"/>
              </w:rPr>
            </w:pPr>
          </w:p>
        </w:tc>
        <w:tc>
          <w:tcPr>
            <w:tcW w:w="6690" w:type="dxa"/>
            <w:tcBorders>
              <w:top w:val="nil"/>
              <w:left w:val="nil"/>
              <w:bottom w:val="nil"/>
              <w:right w:val="nil"/>
            </w:tcBorders>
          </w:tcPr>
          <w:p w14:paraId="4AE164F7" w14:textId="0F5D6150" w:rsidR="00B15497" w:rsidRPr="005B69BD" w:rsidRDefault="003B2370" w:rsidP="00A53ABC">
            <w:pPr>
              <w:spacing w:after="0" w:line="259" w:lineRule="auto"/>
              <w:ind w:left="1" w:right="0" w:firstLine="0"/>
              <w:jc w:val="left"/>
              <w:rPr>
                <w:rFonts w:ascii="Lato" w:hAnsi="Lato" w:cs="Arial"/>
                <w:color w:val="auto"/>
                <w:szCs w:val="20"/>
              </w:rPr>
            </w:pPr>
            <w:r w:rsidRPr="005B69BD">
              <w:rPr>
                <w:rFonts w:ascii="Lato" w:hAnsi="Lato" w:cs="Arial"/>
                <w:color w:val="auto"/>
                <w:szCs w:val="20"/>
              </w:rPr>
              <w:t>1. BI 4/91 poz. 27</w:t>
            </w:r>
            <w:r w:rsidR="00C02AF7" w:rsidRPr="005B69BD">
              <w:rPr>
                <w:rFonts w:ascii="Lato" w:hAnsi="Lato" w:cs="Arial"/>
                <w:color w:val="auto"/>
                <w:szCs w:val="20"/>
              </w:rPr>
              <w:t>2. BI 8/9. 2 poz. 38 Zmiany. 1. BI 4/84 poz. 17</w:t>
            </w:r>
          </w:p>
        </w:tc>
      </w:tr>
      <w:tr w:rsidR="00C5013E" w:rsidRPr="005B69BD" w14:paraId="4B6D4EC5" w14:textId="77777777">
        <w:trPr>
          <w:trHeight w:val="533"/>
        </w:trPr>
        <w:tc>
          <w:tcPr>
            <w:tcW w:w="2834" w:type="dxa"/>
            <w:tcBorders>
              <w:top w:val="nil"/>
              <w:left w:val="nil"/>
              <w:bottom w:val="nil"/>
              <w:right w:val="nil"/>
            </w:tcBorders>
          </w:tcPr>
          <w:p w14:paraId="2FB44CE7" w14:textId="10DC25D7" w:rsidR="00B15497" w:rsidRPr="005B69BD" w:rsidRDefault="003B2370" w:rsidP="00A53ABC">
            <w:pPr>
              <w:spacing w:after="0" w:line="259" w:lineRule="auto"/>
              <w:ind w:left="0" w:right="0" w:firstLine="0"/>
              <w:jc w:val="left"/>
              <w:rPr>
                <w:rFonts w:ascii="Lato" w:hAnsi="Lato" w:cs="Arial"/>
                <w:color w:val="auto"/>
                <w:szCs w:val="20"/>
              </w:rPr>
            </w:pPr>
            <w:r w:rsidRPr="005B69BD">
              <w:rPr>
                <w:rFonts w:ascii="Lato" w:hAnsi="Lato" w:cs="Arial"/>
                <w:color w:val="auto"/>
                <w:szCs w:val="20"/>
              </w:rPr>
              <w:t>N-S-10042</w:t>
            </w:r>
          </w:p>
        </w:tc>
        <w:tc>
          <w:tcPr>
            <w:tcW w:w="6690" w:type="dxa"/>
            <w:tcBorders>
              <w:top w:val="nil"/>
              <w:left w:val="nil"/>
              <w:bottom w:val="nil"/>
              <w:right w:val="nil"/>
            </w:tcBorders>
          </w:tcPr>
          <w:p w14:paraId="32F711A9" w14:textId="77777777" w:rsidR="00B15497" w:rsidRPr="005B69BD" w:rsidRDefault="003B2370" w:rsidP="00A53ABC">
            <w:pPr>
              <w:spacing w:after="0" w:line="259" w:lineRule="auto"/>
              <w:ind w:left="1" w:right="0" w:firstLine="0"/>
              <w:jc w:val="left"/>
              <w:rPr>
                <w:rFonts w:ascii="Lato" w:hAnsi="Lato" w:cs="Arial"/>
                <w:color w:val="auto"/>
                <w:szCs w:val="20"/>
              </w:rPr>
            </w:pPr>
            <w:r w:rsidRPr="005B69BD">
              <w:rPr>
                <w:rFonts w:ascii="Lato" w:hAnsi="Lato" w:cs="Arial"/>
                <w:color w:val="auto"/>
                <w:szCs w:val="20"/>
              </w:rPr>
              <w:t>Obiekty</w:t>
            </w:r>
            <w:r w:rsidRPr="005B69BD">
              <w:rPr>
                <w:rFonts w:ascii="Lato" w:hAnsi="Lato" w:cs="Arial"/>
                <w:color w:val="auto"/>
                <w:szCs w:val="20"/>
              </w:rPr>
              <w:tab/>
              <w:t xml:space="preserve"> mostowe.</w:t>
            </w:r>
            <w:r w:rsidRPr="005B69BD">
              <w:rPr>
                <w:rFonts w:ascii="Lato" w:hAnsi="Lato" w:cs="Arial"/>
                <w:color w:val="auto"/>
                <w:szCs w:val="20"/>
              </w:rPr>
              <w:tab/>
              <w:t xml:space="preserve"> Konstrukcje</w:t>
            </w:r>
            <w:r w:rsidRPr="005B69BD">
              <w:rPr>
                <w:rFonts w:ascii="Lato" w:hAnsi="Lato" w:cs="Arial"/>
                <w:color w:val="auto"/>
                <w:szCs w:val="20"/>
              </w:rPr>
              <w:tab/>
              <w:t xml:space="preserve"> betonowe,</w:t>
            </w:r>
            <w:r w:rsidRPr="005B69BD">
              <w:rPr>
                <w:rFonts w:ascii="Lato" w:hAnsi="Lato" w:cs="Arial"/>
                <w:color w:val="auto"/>
                <w:szCs w:val="20"/>
              </w:rPr>
              <w:tab/>
              <w:t xml:space="preserve"> żelbetowe</w:t>
            </w:r>
            <w:r w:rsidRPr="005B69BD">
              <w:rPr>
                <w:rFonts w:ascii="Lato" w:hAnsi="Lato" w:cs="Arial"/>
                <w:color w:val="auto"/>
                <w:szCs w:val="20"/>
              </w:rPr>
              <w:tab/>
              <w:t xml:space="preserve"> i sprężone. Projektowanie.</w:t>
            </w:r>
          </w:p>
        </w:tc>
      </w:tr>
    </w:tbl>
    <w:p w14:paraId="4348663A" w14:textId="6A0BCFCF" w:rsidR="00B15497" w:rsidRPr="005B69BD" w:rsidRDefault="00465788" w:rsidP="00A53ABC">
      <w:pPr>
        <w:tabs>
          <w:tab w:val="center" w:pos="6416"/>
        </w:tabs>
        <w:spacing w:after="0"/>
        <w:ind w:left="-15" w:right="0" w:firstLine="0"/>
        <w:jc w:val="left"/>
        <w:rPr>
          <w:rFonts w:ascii="Lato" w:hAnsi="Lato" w:cs="Arial"/>
          <w:color w:val="auto"/>
          <w:szCs w:val="20"/>
        </w:rPr>
      </w:pPr>
      <w:r w:rsidRPr="005B69BD">
        <w:rPr>
          <w:rFonts w:ascii="Lato" w:hAnsi="Lato" w:cs="Arial"/>
          <w:color w:val="auto"/>
          <w:szCs w:val="20"/>
        </w:rPr>
        <w:t>PN-EN ISO 15630-1:2019-04</w:t>
      </w:r>
      <w:r w:rsidR="00084082" w:rsidRPr="005B69BD">
        <w:rPr>
          <w:rFonts w:ascii="Lato" w:hAnsi="Lato" w:cs="Arial"/>
          <w:color w:val="auto"/>
          <w:szCs w:val="20"/>
        </w:rPr>
        <w:t xml:space="preserve">   </w:t>
      </w:r>
      <w:r w:rsidR="00C02AF7" w:rsidRPr="005B69BD">
        <w:rPr>
          <w:rFonts w:ascii="Lato" w:hAnsi="Lato" w:cs="Arial"/>
          <w:color w:val="auto"/>
          <w:szCs w:val="20"/>
        </w:rPr>
        <w:t xml:space="preserve">  </w:t>
      </w:r>
      <w:r w:rsidRPr="005B69BD">
        <w:rPr>
          <w:rFonts w:ascii="Lato" w:hAnsi="Lato" w:cs="Arial"/>
          <w:color w:val="auto"/>
          <w:szCs w:val="20"/>
        </w:rPr>
        <w:t xml:space="preserve">            Stal do zbrojenia i sprężania betonu -- Metody badań -- Część 1: Pręty, walcówka i drut do zbrojenia betonu</w:t>
      </w:r>
    </w:p>
    <w:p w14:paraId="4B869204" w14:textId="6B1A358C" w:rsidR="00B15497" w:rsidRPr="005B69BD" w:rsidRDefault="005A46C4" w:rsidP="00A53ABC">
      <w:pPr>
        <w:tabs>
          <w:tab w:val="center" w:pos="4587"/>
        </w:tabs>
        <w:spacing w:after="0"/>
        <w:ind w:left="-15" w:right="0" w:firstLine="0"/>
        <w:jc w:val="left"/>
        <w:rPr>
          <w:rFonts w:ascii="Lato" w:hAnsi="Lato" w:cs="Arial"/>
          <w:color w:val="auto"/>
          <w:szCs w:val="20"/>
        </w:rPr>
      </w:pPr>
      <w:r w:rsidRPr="005B69BD">
        <w:rPr>
          <w:rFonts w:ascii="Lato" w:hAnsi="Lato" w:cs="Arial"/>
          <w:color w:val="auto"/>
          <w:szCs w:val="20"/>
        </w:rPr>
        <w:t>PN-EN ISO 7438:2021-04</w:t>
      </w:r>
      <w:r w:rsidR="00C02AF7" w:rsidRPr="005B69BD">
        <w:rPr>
          <w:rFonts w:ascii="Lato" w:hAnsi="Lato" w:cs="Arial"/>
          <w:color w:val="auto"/>
          <w:szCs w:val="20"/>
        </w:rPr>
        <w:t xml:space="preserve">                       </w:t>
      </w:r>
      <w:r w:rsidR="003B2370" w:rsidRPr="005B69BD">
        <w:rPr>
          <w:rFonts w:ascii="Lato" w:hAnsi="Lato" w:cs="Arial"/>
          <w:color w:val="auto"/>
          <w:szCs w:val="20"/>
        </w:rPr>
        <w:t>Metale</w:t>
      </w:r>
      <w:r w:rsidRPr="005B69BD">
        <w:rPr>
          <w:rFonts w:ascii="Lato" w:hAnsi="Lato" w:cs="Arial"/>
          <w:color w:val="auto"/>
          <w:szCs w:val="20"/>
        </w:rPr>
        <w:t>. P</w:t>
      </w:r>
      <w:r w:rsidR="003B2370" w:rsidRPr="005B69BD">
        <w:rPr>
          <w:rFonts w:ascii="Lato" w:hAnsi="Lato" w:cs="Arial"/>
          <w:color w:val="auto"/>
          <w:szCs w:val="20"/>
        </w:rPr>
        <w:t>róba zginania.</w:t>
      </w:r>
    </w:p>
    <w:p w14:paraId="049C8038" w14:textId="664F5D2D" w:rsidR="00B15497" w:rsidRPr="005B69BD" w:rsidRDefault="00740637" w:rsidP="00A53ABC">
      <w:pPr>
        <w:tabs>
          <w:tab w:val="center" w:pos="5943"/>
        </w:tabs>
        <w:spacing w:after="0"/>
        <w:ind w:left="-15" w:right="0" w:firstLine="0"/>
        <w:jc w:val="left"/>
        <w:rPr>
          <w:rFonts w:ascii="Lato" w:hAnsi="Lato" w:cs="Arial"/>
          <w:color w:val="auto"/>
          <w:szCs w:val="20"/>
        </w:rPr>
      </w:pPr>
      <w:r w:rsidRPr="005B69BD">
        <w:rPr>
          <w:rFonts w:ascii="Lato" w:hAnsi="Lato" w:cs="Arial"/>
          <w:color w:val="auto"/>
          <w:szCs w:val="20"/>
        </w:rPr>
        <w:t>PN-EN ISO 6892-1:2020-05</w:t>
      </w:r>
      <w:r w:rsidR="00C02AF7" w:rsidRPr="005B69BD">
        <w:rPr>
          <w:rFonts w:ascii="Lato" w:hAnsi="Lato" w:cs="Arial"/>
          <w:color w:val="auto"/>
          <w:szCs w:val="20"/>
        </w:rPr>
        <w:t xml:space="preserve">                  </w:t>
      </w:r>
      <w:r w:rsidRPr="005B69BD">
        <w:rPr>
          <w:rFonts w:ascii="Lato" w:hAnsi="Lato" w:cs="Arial"/>
          <w:color w:val="auto"/>
          <w:szCs w:val="20"/>
        </w:rPr>
        <w:t xml:space="preserve"> </w:t>
      </w:r>
      <w:r w:rsidR="00C02AF7" w:rsidRPr="005B69BD">
        <w:rPr>
          <w:rFonts w:ascii="Lato" w:hAnsi="Lato" w:cs="Arial"/>
          <w:color w:val="auto"/>
          <w:szCs w:val="20"/>
        </w:rPr>
        <w:t xml:space="preserve"> </w:t>
      </w:r>
      <w:r w:rsidR="003B2370" w:rsidRPr="005B69BD">
        <w:rPr>
          <w:rFonts w:ascii="Lato" w:hAnsi="Lato" w:cs="Arial"/>
          <w:color w:val="auto"/>
          <w:szCs w:val="20"/>
        </w:rPr>
        <w:t>Metale</w:t>
      </w:r>
      <w:r w:rsidRPr="005B69BD">
        <w:rPr>
          <w:rFonts w:ascii="Lato" w:hAnsi="Lato" w:cs="Arial"/>
          <w:color w:val="auto"/>
          <w:szCs w:val="20"/>
        </w:rPr>
        <w:t>. Próba rozciągania -- Część 1: Metoda badania w temperaturze pokojowej</w:t>
      </w:r>
    </w:p>
    <w:p w14:paraId="02EF92E1" w14:textId="77ADF2AE" w:rsidR="00B15497" w:rsidRPr="005B69BD" w:rsidRDefault="00333C16" w:rsidP="00A53ABC">
      <w:pPr>
        <w:tabs>
          <w:tab w:val="center" w:pos="5506"/>
        </w:tabs>
        <w:spacing w:after="0"/>
        <w:ind w:left="-15" w:right="0" w:firstLine="0"/>
        <w:jc w:val="left"/>
        <w:rPr>
          <w:rFonts w:ascii="Lato" w:hAnsi="Lato" w:cs="Arial"/>
          <w:color w:val="auto"/>
          <w:szCs w:val="20"/>
        </w:rPr>
      </w:pPr>
      <w:r w:rsidRPr="005B69BD">
        <w:rPr>
          <w:rFonts w:ascii="Lato" w:hAnsi="Lato" w:cs="Arial"/>
          <w:color w:val="auto"/>
          <w:szCs w:val="20"/>
        </w:rPr>
        <w:t>PN-EN 1992-1-1:2008</w:t>
      </w:r>
      <w:r w:rsidR="00C02AF7" w:rsidRPr="005B69BD">
        <w:rPr>
          <w:rFonts w:ascii="Lato" w:hAnsi="Lato" w:cs="Arial"/>
          <w:color w:val="auto"/>
          <w:szCs w:val="20"/>
        </w:rPr>
        <w:t xml:space="preserve">                             </w:t>
      </w:r>
      <w:proofErr w:type="spellStart"/>
      <w:r w:rsidRPr="005B69BD">
        <w:rPr>
          <w:rFonts w:ascii="Lato" w:hAnsi="Lato" w:cs="Arial"/>
          <w:color w:val="auto"/>
          <w:szCs w:val="20"/>
        </w:rPr>
        <w:t>Eurokod</w:t>
      </w:r>
      <w:proofErr w:type="spellEnd"/>
      <w:r w:rsidRPr="005B69BD">
        <w:rPr>
          <w:rFonts w:ascii="Lato" w:hAnsi="Lato" w:cs="Arial"/>
          <w:color w:val="auto"/>
          <w:szCs w:val="20"/>
        </w:rPr>
        <w:t xml:space="preserve"> 2 -- Projektowanie konstrukcji z betonu -- Część 1-1: Reguły ogólne i reguły dla budynków</w:t>
      </w:r>
      <w:r w:rsidR="003B2370" w:rsidRPr="005B69BD">
        <w:rPr>
          <w:rFonts w:ascii="Lato" w:hAnsi="Lato" w:cs="Arial"/>
          <w:color w:val="auto"/>
          <w:szCs w:val="20"/>
        </w:rPr>
        <w:t>.</w:t>
      </w:r>
    </w:p>
    <w:p w14:paraId="3BE26D7F" w14:textId="77777777" w:rsidR="00B15497" w:rsidRPr="005B69BD" w:rsidRDefault="003B2370" w:rsidP="00A53ABC">
      <w:pPr>
        <w:pStyle w:val="Nagwek3"/>
        <w:spacing w:after="0"/>
        <w:ind w:left="-5" w:right="0"/>
        <w:rPr>
          <w:rFonts w:ascii="Lato" w:hAnsi="Lato" w:cs="Arial"/>
          <w:color w:val="auto"/>
          <w:szCs w:val="20"/>
        </w:rPr>
      </w:pPr>
      <w:r w:rsidRPr="005B69BD">
        <w:rPr>
          <w:rFonts w:ascii="Lato" w:hAnsi="Lato" w:cs="Arial"/>
          <w:color w:val="auto"/>
          <w:szCs w:val="20"/>
        </w:rPr>
        <w:t>10.2. Inne dokumenty i instrukcje</w:t>
      </w:r>
    </w:p>
    <w:p w14:paraId="788F7DF9" w14:textId="77777777" w:rsidR="00B15497" w:rsidRPr="005B69BD" w:rsidRDefault="003B2370" w:rsidP="00A53ABC">
      <w:pPr>
        <w:spacing w:after="0"/>
        <w:ind w:left="-5" w:right="0"/>
        <w:rPr>
          <w:rFonts w:ascii="Lato" w:hAnsi="Lato" w:cs="Arial"/>
          <w:color w:val="auto"/>
          <w:szCs w:val="20"/>
        </w:rPr>
      </w:pPr>
      <w:r w:rsidRPr="005B69BD">
        <w:rPr>
          <w:rFonts w:ascii="Lato" w:hAnsi="Lato" w:cs="Arial"/>
          <w:color w:val="auto"/>
          <w:szCs w:val="20"/>
        </w:rPr>
        <w:t>Instrukcje Instytutu Techniki Budowlanej:</w:t>
      </w:r>
    </w:p>
    <w:p w14:paraId="6FA41DC1" w14:textId="77777777" w:rsidR="00084082" w:rsidRPr="005B69BD" w:rsidRDefault="003B2370" w:rsidP="00A53ABC">
      <w:pPr>
        <w:spacing w:after="0"/>
        <w:ind w:left="-5" w:right="4475"/>
        <w:rPr>
          <w:rFonts w:ascii="Lato" w:hAnsi="Lato" w:cs="Arial"/>
          <w:color w:val="auto"/>
          <w:szCs w:val="20"/>
        </w:rPr>
      </w:pPr>
      <w:r w:rsidRPr="005B69BD">
        <w:rPr>
          <w:rFonts w:ascii="Lato" w:hAnsi="Lato" w:cs="Arial"/>
          <w:color w:val="auto"/>
          <w:szCs w:val="20"/>
        </w:rPr>
        <w:t>–</w:t>
      </w:r>
      <w:r w:rsidRPr="005B69BD">
        <w:rPr>
          <w:rFonts w:ascii="Lato" w:hAnsi="Lato" w:cs="Arial"/>
          <w:color w:val="auto"/>
          <w:szCs w:val="20"/>
        </w:rPr>
        <w:tab/>
        <w:t xml:space="preserve">Instrukcja zabezpieczenia przed korozją konstrukcji, </w:t>
      </w:r>
    </w:p>
    <w:p w14:paraId="33E0AC53" w14:textId="4E3558FF" w:rsidR="00B15497" w:rsidRPr="005B69BD" w:rsidRDefault="003B2370" w:rsidP="00A53ABC">
      <w:pPr>
        <w:spacing w:after="0"/>
        <w:ind w:left="-5" w:right="4475"/>
        <w:rPr>
          <w:rFonts w:ascii="Lato" w:hAnsi="Lato" w:cs="Arial"/>
          <w:color w:val="auto"/>
          <w:szCs w:val="20"/>
        </w:rPr>
      </w:pPr>
      <w:r w:rsidRPr="005B69BD">
        <w:rPr>
          <w:rFonts w:ascii="Lato" w:hAnsi="Lato" w:cs="Arial"/>
          <w:color w:val="auto"/>
          <w:szCs w:val="20"/>
        </w:rPr>
        <w:t>–</w:t>
      </w:r>
      <w:r w:rsidRPr="005B69BD">
        <w:rPr>
          <w:rFonts w:ascii="Lato" w:hAnsi="Lato" w:cs="Arial"/>
          <w:color w:val="auto"/>
          <w:szCs w:val="20"/>
        </w:rPr>
        <w:tab/>
        <w:t>Warunki wykonania i odbioru robót budowlanych.</w:t>
      </w:r>
    </w:p>
    <w:sectPr w:rsidR="00B15497" w:rsidRPr="005B69BD" w:rsidSect="00A53ABC">
      <w:headerReference w:type="default" r:id="rId7"/>
      <w:footerReference w:type="even" r:id="rId8"/>
      <w:footerReference w:type="default" r:id="rId9"/>
      <w:footerReference w:type="first" r:id="rId10"/>
      <w:pgSz w:w="11900" w:h="16840"/>
      <w:pgMar w:top="1253" w:right="1168" w:bottom="1259" w:left="1207" w:header="708" w:footer="527"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8CA54D2" w14:textId="77777777" w:rsidR="003E6FE7" w:rsidRDefault="003E6FE7">
      <w:pPr>
        <w:spacing w:after="0" w:line="240" w:lineRule="auto"/>
      </w:pPr>
      <w:r>
        <w:separator/>
      </w:r>
    </w:p>
  </w:endnote>
  <w:endnote w:type="continuationSeparator" w:id="0">
    <w:p w14:paraId="20AD87DF" w14:textId="77777777" w:rsidR="003E6FE7" w:rsidRDefault="003E6FE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Lato">
    <w:panose1 w:val="020F0502020204030203"/>
    <w:charset w:val="EE"/>
    <w:family w:val="swiss"/>
    <w:pitch w:val="variable"/>
    <w:sig w:usb0="800000AF" w:usb1="4000604A" w:usb2="00000000" w:usb3="00000000" w:csb0="00000093" w:csb1="00000000"/>
  </w:font>
  <w:font w:name="Arial">
    <w:panose1 w:val="020B0604020202020204"/>
    <w:charset w:val="EE"/>
    <w:family w:val="swiss"/>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DD344C" w14:textId="77777777" w:rsidR="00B15497" w:rsidRDefault="003B2370">
    <w:pPr>
      <w:spacing w:after="0" w:line="226" w:lineRule="auto"/>
      <w:ind w:left="1848" w:right="323" w:hanging="595"/>
      <w:jc w:val="left"/>
    </w:pPr>
    <w:r>
      <w:rPr>
        <w:sz w:val="18"/>
      </w:rPr>
      <w:t xml:space="preserve">Specyfikacja została sporządzona w systemie                       na podstawie </w:t>
    </w:r>
    <w:proofErr w:type="spellStart"/>
    <w:r>
      <w:rPr>
        <w:sz w:val="18"/>
      </w:rPr>
      <w:t>standardowej</w:t>
    </w:r>
    <w:r>
      <w:rPr>
        <w:color w:val="004E92"/>
        <w:sz w:val="18"/>
      </w:rPr>
      <w:t>SEKO</w:t>
    </w:r>
    <w:r>
      <w:rPr>
        <w:color w:val="3399CC"/>
        <w:sz w:val="22"/>
      </w:rPr>
      <w:t>spec</w:t>
    </w:r>
    <w:r>
      <w:rPr>
        <w:color w:val="004E92"/>
        <w:sz w:val="18"/>
      </w:rPr>
      <w:t>SEKO</w:t>
    </w:r>
    <w:r>
      <w:rPr>
        <w:color w:val="3399CC"/>
        <w:sz w:val="22"/>
      </w:rPr>
      <w:t>spec</w:t>
    </w:r>
    <w:proofErr w:type="spellEnd"/>
    <w:r>
      <w:rPr>
        <w:color w:val="3399CC"/>
        <w:sz w:val="22"/>
      </w:rPr>
      <w:t xml:space="preserve"> </w:t>
    </w:r>
    <w:r>
      <w:rPr>
        <w:sz w:val="18"/>
      </w:rPr>
      <w:t xml:space="preserve">specyfikacji technicznej opracowanej przez OWEOB Promocja Sp. z </w:t>
    </w:r>
    <w:proofErr w:type="spellStart"/>
    <w:r>
      <w:rPr>
        <w:sz w:val="18"/>
      </w:rPr>
      <w:t>o.o.OWEOB</w:t>
    </w:r>
    <w:proofErr w:type="spellEnd"/>
    <w:r>
      <w:rPr>
        <w:sz w:val="18"/>
      </w:rPr>
      <w:t xml:space="preserve"> Promocja Sp. z o.o. 2005</w:t>
    </w:r>
  </w:p>
  <w:p w14:paraId="5A2C4C62" w14:textId="77777777" w:rsidR="00B15497" w:rsidRDefault="003B2370">
    <w:pPr>
      <w:spacing w:after="0" w:line="259" w:lineRule="auto"/>
      <w:ind w:left="0" w:right="-75" w:firstLine="0"/>
      <w:jc w:val="right"/>
    </w:pPr>
    <w:r>
      <w:fldChar w:fldCharType="begin"/>
    </w:r>
    <w:r>
      <w:instrText xml:space="preserve"> PAGE   \* MERGEFORMAT </w:instrText>
    </w:r>
    <w:r>
      <w:fldChar w:fldCharType="separate"/>
    </w:r>
    <w:r>
      <w:rPr>
        <w:sz w:val="18"/>
      </w:rPr>
      <w:t>1</w:t>
    </w:r>
    <w:r>
      <w:rPr>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C43F2E" w14:textId="77777777" w:rsidR="00B15497" w:rsidRPr="00696F64" w:rsidRDefault="003B2370">
    <w:pPr>
      <w:spacing w:after="0" w:line="259" w:lineRule="auto"/>
      <w:ind w:left="0" w:right="-75" w:firstLine="0"/>
      <w:jc w:val="right"/>
      <w:rPr>
        <w:rFonts w:ascii="Lato" w:hAnsi="Lato"/>
        <w:szCs w:val="20"/>
      </w:rPr>
    </w:pPr>
    <w:r w:rsidRPr="00696F64">
      <w:rPr>
        <w:rFonts w:ascii="Lato" w:hAnsi="Lato"/>
        <w:szCs w:val="20"/>
      </w:rPr>
      <w:fldChar w:fldCharType="begin"/>
    </w:r>
    <w:r w:rsidRPr="00696F64">
      <w:rPr>
        <w:rFonts w:ascii="Lato" w:hAnsi="Lato"/>
        <w:szCs w:val="20"/>
      </w:rPr>
      <w:instrText xml:space="preserve"> PAGE   \* MERGEFORMAT </w:instrText>
    </w:r>
    <w:r w:rsidRPr="00696F64">
      <w:rPr>
        <w:rFonts w:ascii="Lato" w:hAnsi="Lato"/>
        <w:szCs w:val="20"/>
      </w:rPr>
      <w:fldChar w:fldCharType="separate"/>
    </w:r>
    <w:r w:rsidRPr="00696F64">
      <w:rPr>
        <w:rFonts w:ascii="Lato" w:hAnsi="Lato"/>
        <w:szCs w:val="20"/>
      </w:rPr>
      <w:t>1</w:t>
    </w:r>
    <w:r w:rsidRPr="00696F64">
      <w:rPr>
        <w:rFonts w:ascii="Lato" w:hAnsi="Lato"/>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197562" w14:textId="77777777" w:rsidR="00B15497" w:rsidRDefault="003B2370">
    <w:pPr>
      <w:spacing w:after="0" w:line="259" w:lineRule="auto"/>
      <w:ind w:left="0" w:right="-75" w:firstLine="0"/>
      <w:jc w:val="right"/>
    </w:pPr>
    <w:r>
      <w:fldChar w:fldCharType="begin"/>
    </w:r>
    <w:r>
      <w:instrText xml:space="preserve"> PAGE   \* MERGEFORMAT </w:instrText>
    </w:r>
    <w:r>
      <w:fldChar w:fldCharType="separate"/>
    </w:r>
    <w:r>
      <w:rPr>
        <w:sz w:val="18"/>
      </w:rPr>
      <w:t>1</w:t>
    </w:r>
    <w:r>
      <w:rPr>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8A95E29" w14:textId="77777777" w:rsidR="003E6FE7" w:rsidRDefault="003E6FE7">
      <w:pPr>
        <w:spacing w:after="0" w:line="240" w:lineRule="auto"/>
      </w:pPr>
      <w:r>
        <w:separator/>
      </w:r>
    </w:p>
  </w:footnote>
  <w:footnote w:type="continuationSeparator" w:id="0">
    <w:p w14:paraId="68AEB9CD" w14:textId="77777777" w:rsidR="003E6FE7" w:rsidRDefault="003E6FE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F1749D" w14:textId="77777777" w:rsidR="009B7D79" w:rsidRDefault="009B7D79" w:rsidP="0014236F">
    <w:pPr>
      <w:pStyle w:val="Nagwek"/>
      <w:ind w:left="0" w:firstLine="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1790A7D"/>
    <w:multiLevelType w:val="hybridMultilevel"/>
    <w:tmpl w:val="4296EDB0"/>
    <w:lvl w:ilvl="0" w:tplc="2D94DCF8">
      <w:start w:val="1"/>
      <w:numFmt w:val="bullet"/>
      <w:lvlText w:val="–"/>
      <w:lvlJc w:val="left"/>
      <w:pPr>
        <w:ind w:left="3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9E4AE4F2">
      <w:start w:val="1"/>
      <w:numFmt w:val="bullet"/>
      <w:lvlText w:val="o"/>
      <w:lvlJc w:val="left"/>
      <w:pPr>
        <w:ind w:left="10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B6043CD2">
      <w:start w:val="1"/>
      <w:numFmt w:val="bullet"/>
      <w:lvlText w:val="▪"/>
      <w:lvlJc w:val="left"/>
      <w:pPr>
        <w:ind w:left="18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A12ED48C">
      <w:start w:val="1"/>
      <w:numFmt w:val="bullet"/>
      <w:lvlText w:val="•"/>
      <w:lvlJc w:val="left"/>
      <w:pPr>
        <w:ind w:left="25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990E420E">
      <w:start w:val="1"/>
      <w:numFmt w:val="bullet"/>
      <w:lvlText w:val="o"/>
      <w:lvlJc w:val="left"/>
      <w:pPr>
        <w:ind w:left="32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69BCB15A">
      <w:start w:val="1"/>
      <w:numFmt w:val="bullet"/>
      <w:lvlText w:val="▪"/>
      <w:lvlJc w:val="left"/>
      <w:pPr>
        <w:ind w:left="39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63565F44">
      <w:start w:val="1"/>
      <w:numFmt w:val="bullet"/>
      <w:lvlText w:val="•"/>
      <w:lvlJc w:val="left"/>
      <w:pPr>
        <w:ind w:left="46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27A6520C">
      <w:start w:val="1"/>
      <w:numFmt w:val="bullet"/>
      <w:lvlText w:val="o"/>
      <w:lvlJc w:val="left"/>
      <w:pPr>
        <w:ind w:left="54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105273A8">
      <w:start w:val="1"/>
      <w:numFmt w:val="bullet"/>
      <w:lvlText w:val="▪"/>
      <w:lvlJc w:val="left"/>
      <w:pPr>
        <w:ind w:left="61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1" w15:restartNumberingAfterBreak="0">
    <w:nsid w:val="28712C10"/>
    <w:multiLevelType w:val="hybridMultilevel"/>
    <w:tmpl w:val="1CD0E2B6"/>
    <w:lvl w:ilvl="0" w:tplc="ECE0F4E2">
      <w:start w:val="1"/>
      <w:numFmt w:val="bullet"/>
      <w:lvlText w:val="–"/>
      <w:lvlJc w:val="left"/>
      <w:pPr>
        <w:ind w:left="3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4D94B94A">
      <w:start w:val="1"/>
      <w:numFmt w:val="bullet"/>
      <w:lvlText w:val="o"/>
      <w:lvlJc w:val="left"/>
      <w:pPr>
        <w:ind w:left="10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F55419D6">
      <w:start w:val="1"/>
      <w:numFmt w:val="bullet"/>
      <w:lvlText w:val="▪"/>
      <w:lvlJc w:val="left"/>
      <w:pPr>
        <w:ind w:left="18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7DB4FD42">
      <w:start w:val="1"/>
      <w:numFmt w:val="bullet"/>
      <w:lvlText w:val="•"/>
      <w:lvlJc w:val="left"/>
      <w:pPr>
        <w:ind w:left="25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7ABAD3BC">
      <w:start w:val="1"/>
      <w:numFmt w:val="bullet"/>
      <w:lvlText w:val="o"/>
      <w:lvlJc w:val="left"/>
      <w:pPr>
        <w:ind w:left="32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5B041CAA">
      <w:start w:val="1"/>
      <w:numFmt w:val="bullet"/>
      <w:lvlText w:val="▪"/>
      <w:lvlJc w:val="left"/>
      <w:pPr>
        <w:ind w:left="39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F80EB8F2">
      <w:start w:val="1"/>
      <w:numFmt w:val="bullet"/>
      <w:lvlText w:val="•"/>
      <w:lvlJc w:val="left"/>
      <w:pPr>
        <w:ind w:left="46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A126A1AA">
      <w:start w:val="1"/>
      <w:numFmt w:val="bullet"/>
      <w:lvlText w:val="o"/>
      <w:lvlJc w:val="left"/>
      <w:pPr>
        <w:ind w:left="54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5DEA6218">
      <w:start w:val="1"/>
      <w:numFmt w:val="bullet"/>
      <w:lvlText w:val="▪"/>
      <w:lvlJc w:val="left"/>
      <w:pPr>
        <w:ind w:left="61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2" w15:restartNumberingAfterBreak="0">
    <w:nsid w:val="2BB87480"/>
    <w:multiLevelType w:val="hybridMultilevel"/>
    <w:tmpl w:val="46CC4F0A"/>
    <w:lvl w:ilvl="0" w:tplc="A8BE271C">
      <w:start w:val="1"/>
      <w:numFmt w:val="bullet"/>
      <w:lvlText w:val="–"/>
      <w:lvlJc w:val="left"/>
      <w:pPr>
        <w:ind w:left="3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EAA689F8">
      <w:start w:val="1"/>
      <w:numFmt w:val="bullet"/>
      <w:lvlText w:val="o"/>
      <w:lvlJc w:val="left"/>
      <w:pPr>
        <w:ind w:left="10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90B622A4">
      <w:start w:val="1"/>
      <w:numFmt w:val="bullet"/>
      <w:lvlText w:val="▪"/>
      <w:lvlJc w:val="left"/>
      <w:pPr>
        <w:ind w:left="18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72048774">
      <w:start w:val="1"/>
      <w:numFmt w:val="bullet"/>
      <w:lvlText w:val="•"/>
      <w:lvlJc w:val="left"/>
      <w:pPr>
        <w:ind w:left="25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CDD88AA0">
      <w:start w:val="1"/>
      <w:numFmt w:val="bullet"/>
      <w:lvlText w:val="o"/>
      <w:lvlJc w:val="left"/>
      <w:pPr>
        <w:ind w:left="32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9AE280AA">
      <w:start w:val="1"/>
      <w:numFmt w:val="bullet"/>
      <w:lvlText w:val="▪"/>
      <w:lvlJc w:val="left"/>
      <w:pPr>
        <w:ind w:left="39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71309E16">
      <w:start w:val="1"/>
      <w:numFmt w:val="bullet"/>
      <w:lvlText w:val="•"/>
      <w:lvlJc w:val="left"/>
      <w:pPr>
        <w:ind w:left="46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53E84566">
      <w:start w:val="1"/>
      <w:numFmt w:val="bullet"/>
      <w:lvlText w:val="o"/>
      <w:lvlJc w:val="left"/>
      <w:pPr>
        <w:ind w:left="54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A87E7468">
      <w:start w:val="1"/>
      <w:numFmt w:val="bullet"/>
      <w:lvlText w:val="▪"/>
      <w:lvlJc w:val="left"/>
      <w:pPr>
        <w:ind w:left="61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3" w15:restartNumberingAfterBreak="0">
    <w:nsid w:val="2EB51BA6"/>
    <w:multiLevelType w:val="multilevel"/>
    <w:tmpl w:val="461E3F9C"/>
    <w:lvl w:ilvl="0">
      <w:start w:val="1"/>
      <w:numFmt w:val="decimal"/>
      <w:lvlText w:val="%1."/>
      <w:lvlJc w:val="left"/>
      <w:pPr>
        <w:ind w:left="369" w:hanging="384"/>
      </w:pPr>
      <w:rPr>
        <w:rFonts w:hint="default"/>
      </w:rPr>
    </w:lvl>
    <w:lvl w:ilvl="1">
      <w:start w:val="1"/>
      <w:numFmt w:val="decimal"/>
      <w:isLgl/>
      <w:lvlText w:val="%1.%2."/>
      <w:lvlJc w:val="left"/>
      <w:pPr>
        <w:ind w:left="345" w:hanging="360"/>
      </w:pPr>
      <w:rPr>
        <w:rFonts w:hint="default"/>
      </w:rPr>
    </w:lvl>
    <w:lvl w:ilvl="2">
      <w:start w:val="1"/>
      <w:numFmt w:val="decimal"/>
      <w:isLgl/>
      <w:lvlText w:val="%1.%2.%3."/>
      <w:lvlJc w:val="left"/>
      <w:pPr>
        <w:ind w:left="705" w:hanging="720"/>
      </w:pPr>
      <w:rPr>
        <w:rFonts w:hint="default"/>
      </w:rPr>
    </w:lvl>
    <w:lvl w:ilvl="3">
      <w:start w:val="1"/>
      <w:numFmt w:val="decimal"/>
      <w:isLgl/>
      <w:lvlText w:val="%1.%2.%3.%4."/>
      <w:lvlJc w:val="left"/>
      <w:pPr>
        <w:ind w:left="705" w:hanging="720"/>
      </w:pPr>
      <w:rPr>
        <w:rFonts w:hint="default"/>
      </w:rPr>
    </w:lvl>
    <w:lvl w:ilvl="4">
      <w:start w:val="1"/>
      <w:numFmt w:val="decimal"/>
      <w:isLgl/>
      <w:lvlText w:val="%1.%2.%3.%4.%5."/>
      <w:lvlJc w:val="left"/>
      <w:pPr>
        <w:ind w:left="1065" w:hanging="1080"/>
      </w:pPr>
      <w:rPr>
        <w:rFonts w:hint="default"/>
      </w:rPr>
    </w:lvl>
    <w:lvl w:ilvl="5">
      <w:start w:val="1"/>
      <w:numFmt w:val="decimal"/>
      <w:isLgl/>
      <w:lvlText w:val="%1.%2.%3.%4.%5.%6."/>
      <w:lvlJc w:val="left"/>
      <w:pPr>
        <w:ind w:left="1065" w:hanging="1080"/>
      </w:pPr>
      <w:rPr>
        <w:rFonts w:hint="default"/>
      </w:rPr>
    </w:lvl>
    <w:lvl w:ilvl="6">
      <w:start w:val="1"/>
      <w:numFmt w:val="decimal"/>
      <w:isLgl/>
      <w:lvlText w:val="%1.%2.%3.%4.%5.%6.%7."/>
      <w:lvlJc w:val="left"/>
      <w:pPr>
        <w:ind w:left="1065" w:hanging="1080"/>
      </w:pPr>
      <w:rPr>
        <w:rFonts w:hint="default"/>
      </w:rPr>
    </w:lvl>
    <w:lvl w:ilvl="7">
      <w:start w:val="1"/>
      <w:numFmt w:val="decimal"/>
      <w:isLgl/>
      <w:lvlText w:val="%1.%2.%3.%4.%5.%6.%7.%8."/>
      <w:lvlJc w:val="left"/>
      <w:pPr>
        <w:ind w:left="1425" w:hanging="1440"/>
      </w:pPr>
      <w:rPr>
        <w:rFonts w:hint="default"/>
      </w:rPr>
    </w:lvl>
    <w:lvl w:ilvl="8">
      <w:start w:val="1"/>
      <w:numFmt w:val="decimal"/>
      <w:isLgl/>
      <w:lvlText w:val="%1.%2.%3.%4.%5.%6.%7.%8.%9."/>
      <w:lvlJc w:val="left"/>
      <w:pPr>
        <w:ind w:left="1425" w:hanging="1440"/>
      </w:pPr>
      <w:rPr>
        <w:rFonts w:hint="default"/>
      </w:rPr>
    </w:lvl>
  </w:abstractNum>
  <w:abstractNum w:abstractNumId="4" w15:restartNumberingAfterBreak="0">
    <w:nsid w:val="35D67EE3"/>
    <w:multiLevelType w:val="hybridMultilevel"/>
    <w:tmpl w:val="3B9892B0"/>
    <w:lvl w:ilvl="0" w:tplc="F5264F56">
      <w:start w:val="1"/>
      <w:numFmt w:val="bullet"/>
      <w:lvlText w:val="–"/>
      <w:lvlJc w:val="left"/>
      <w:pPr>
        <w:ind w:left="3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148205D6">
      <w:start w:val="1"/>
      <w:numFmt w:val="bullet"/>
      <w:lvlText w:val="o"/>
      <w:lvlJc w:val="left"/>
      <w:pPr>
        <w:ind w:left="10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3D1CC2AA">
      <w:start w:val="1"/>
      <w:numFmt w:val="bullet"/>
      <w:lvlText w:val="▪"/>
      <w:lvlJc w:val="left"/>
      <w:pPr>
        <w:ind w:left="18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97AC2D20">
      <w:start w:val="1"/>
      <w:numFmt w:val="bullet"/>
      <w:lvlText w:val="•"/>
      <w:lvlJc w:val="left"/>
      <w:pPr>
        <w:ind w:left="25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7F0A4214">
      <w:start w:val="1"/>
      <w:numFmt w:val="bullet"/>
      <w:lvlText w:val="o"/>
      <w:lvlJc w:val="left"/>
      <w:pPr>
        <w:ind w:left="32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779E64D2">
      <w:start w:val="1"/>
      <w:numFmt w:val="bullet"/>
      <w:lvlText w:val="▪"/>
      <w:lvlJc w:val="left"/>
      <w:pPr>
        <w:ind w:left="39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47887F2C">
      <w:start w:val="1"/>
      <w:numFmt w:val="bullet"/>
      <w:lvlText w:val="•"/>
      <w:lvlJc w:val="left"/>
      <w:pPr>
        <w:ind w:left="46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1A162EAE">
      <w:start w:val="1"/>
      <w:numFmt w:val="bullet"/>
      <w:lvlText w:val="o"/>
      <w:lvlJc w:val="left"/>
      <w:pPr>
        <w:ind w:left="54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30E8A48E">
      <w:start w:val="1"/>
      <w:numFmt w:val="bullet"/>
      <w:lvlText w:val="▪"/>
      <w:lvlJc w:val="left"/>
      <w:pPr>
        <w:ind w:left="61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5" w15:restartNumberingAfterBreak="0">
    <w:nsid w:val="3AFD3CE8"/>
    <w:multiLevelType w:val="hybridMultilevel"/>
    <w:tmpl w:val="80944B8A"/>
    <w:lvl w:ilvl="0" w:tplc="6B68E6D2">
      <w:start w:val="1"/>
      <w:numFmt w:val="bullet"/>
      <w:lvlText w:val="–"/>
      <w:lvlJc w:val="left"/>
      <w:pPr>
        <w:ind w:left="3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CDBE7560">
      <w:start w:val="1"/>
      <w:numFmt w:val="bullet"/>
      <w:lvlText w:val="o"/>
      <w:lvlJc w:val="left"/>
      <w:pPr>
        <w:ind w:left="10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5BC86368">
      <w:start w:val="1"/>
      <w:numFmt w:val="bullet"/>
      <w:lvlText w:val="▪"/>
      <w:lvlJc w:val="left"/>
      <w:pPr>
        <w:ind w:left="18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2918D992">
      <w:start w:val="1"/>
      <w:numFmt w:val="bullet"/>
      <w:lvlText w:val="•"/>
      <w:lvlJc w:val="left"/>
      <w:pPr>
        <w:ind w:left="25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346687D2">
      <w:start w:val="1"/>
      <w:numFmt w:val="bullet"/>
      <w:lvlText w:val="o"/>
      <w:lvlJc w:val="left"/>
      <w:pPr>
        <w:ind w:left="32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142403A6">
      <w:start w:val="1"/>
      <w:numFmt w:val="bullet"/>
      <w:lvlText w:val="▪"/>
      <w:lvlJc w:val="left"/>
      <w:pPr>
        <w:ind w:left="39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410850D2">
      <w:start w:val="1"/>
      <w:numFmt w:val="bullet"/>
      <w:lvlText w:val="•"/>
      <w:lvlJc w:val="left"/>
      <w:pPr>
        <w:ind w:left="46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ECC6ECE6">
      <w:start w:val="1"/>
      <w:numFmt w:val="bullet"/>
      <w:lvlText w:val="o"/>
      <w:lvlJc w:val="left"/>
      <w:pPr>
        <w:ind w:left="54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D18EEF3C">
      <w:start w:val="1"/>
      <w:numFmt w:val="bullet"/>
      <w:lvlText w:val="▪"/>
      <w:lvlJc w:val="left"/>
      <w:pPr>
        <w:ind w:left="61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6" w15:restartNumberingAfterBreak="0">
    <w:nsid w:val="3D6B7627"/>
    <w:multiLevelType w:val="hybridMultilevel"/>
    <w:tmpl w:val="2904F436"/>
    <w:lvl w:ilvl="0" w:tplc="5FDE2234">
      <w:start w:val="1"/>
      <w:numFmt w:val="bullet"/>
      <w:lvlText w:val="–"/>
      <w:lvlJc w:val="left"/>
      <w:pPr>
        <w:ind w:left="3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769827DC">
      <w:start w:val="1"/>
      <w:numFmt w:val="bullet"/>
      <w:lvlText w:val="o"/>
      <w:lvlJc w:val="left"/>
      <w:pPr>
        <w:ind w:left="10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AB742520">
      <w:start w:val="1"/>
      <w:numFmt w:val="bullet"/>
      <w:lvlText w:val="▪"/>
      <w:lvlJc w:val="left"/>
      <w:pPr>
        <w:ind w:left="18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C2749448">
      <w:start w:val="1"/>
      <w:numFmt w:val="bullet"/>
      <w:lvlText w:val="•"/>
      <w:lvlJc w:val="left"/>
      <w:pPr>
        <w:ind w:left="25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39A840C8">
      <w:start w:val="1"/>
      <w:numFmt w:val="bullet"/>
      <w:lvlText w:val="o"/>
      <w:lvlJc w:val="left"/>
      <w:pPr>
        <w:ind w:left="32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9852F71E">
      <w:start w:val="1"/>
      <w:numFmt w:val="bullet"/>
      <w:lvlText w:val="▪"/>
      <w:lvlJc w:val="left"/>
      <w:pPr>
        <w:ind w:left="39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BE4635F4">
      <w:start w:val="1"/>
      <w:numFmt w:val="bullet"/>
      <w:lvlText w:val="•"/>
      <w:lvlJc w:val="left"/>
      <w:pPr>
        <w:ind w:left="46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4FFE35AE">
      <w:start w:val="1"/>
      <w:numFmt w:val="bullet"/>
      <w:lvlText w:val="o"/>
      <w:lvlJc w:val="left"/>
      <w:pPr>
        <w:ind w:left="54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CD8E3B24">
      <w:start w:val="1"/>
      <w:numFmt w:val="bullet"/>
      <w:lvlText w:val="▪"/>
      <w:lvlJc w:val="left"/>
      <w:pPr>
        <w:ind w:left="61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7" w15:restartNumberingAfterBreak="0">
    <w:nsid w:val="51F61C7F"/>
    <w:multiLevelType w:val="hybridMultilevel"/>
    <w:tmpl w:val="DF0ED858"/>
    <w:lvl w:ilvl="0" w:tplc="4414082C">
      <w:start w:val="1"/>
      <w:numFmt w:val="bullet"/>
      <w:lvlText w:val="–"/>
      <w:lvlJc w:val="left"/>
      <w:pPr>
        <w:ind w:left="3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E40E94A8">
      <w:start w:val="1"/>
      <w:numFmt w:val="bullet"/>
      <w:lvlText w:val="o"/>
      <w:lvlJc w:val="left"/>
      <w:pPr>
        <w:ind w:left="10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94BEC304">
      <w:start w:val="1"/>
      <w:numFmt w:val="bullet"/>
      <w:lvlText w:val="▪"/>
      <w:lvlJc w:val="left"/>
      <w:pPr>
        <w:ind w:left="18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E7DC8B60">
      <w:start w:val="1"/>
      <w:numFmt w:val="bullet"/>
      <w:lvlText w:val="•"/>
      <w:lvlJc w:val="left"/>
      <w:pPr>
        <w:ind w:left="25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608414C4">
      <w:start w:val="1"/>
      <w:numFmt w:val="bullet"/>
      <w:lvlText w:val="o"/>
      <w:lvlJc w:val="left"/>
      <w:pPr>
        <w:ind w:left="32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00DC3D96">
      <w:start w:val="1"/>
      <w:numFmt w:val="bullet"/>
      <w:lvlText w:val="▪"/>
      <w:lvlJc w:val="left"/>
      <w:pPr>
        <w:ind w:left="39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F07C5E20">
      <w:start w:val="1"/>
      <w:numFmt w:val="bullet"/>
      <w:lvlText w:val="•"/>
      <w:lvlJc w:val="left"/>
      <w:pPr>
        <w:ind w:left="46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6268B9F0">
      <w:start w:val="1"/>
      <w:numFmt w:val="bullet"/>
      <w:lvlText w:val="o"/>
      <w:lvlJc w:val="left"/>
      <w:pPr>
        <w:ind w:left="54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D6FAD4BA">
      <w:start w:val="1"/>
      <w:numFmt w:val="bullet"/>
      <w:lvlText w:val="▪"/>
      <w:lvlJc w:val="left"/>
      <w:pPr>
        <w:ind w:left="61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8" w15:restartNumberingAfterBreak="0">
    <w:nsid w:val="6BC22CE6"/>
    <w:multiLevelType w:val="hybridMultilevel"/>
    <w:tmpl w:val="398AB81E"/>
    <w:lvl w:ilvl="0" w:tplc="101C6C5C">
      <w:start w:val="1"/>
      <w:numFmt w:val="bullet"/>
      <w:lvlText w:val="-"/>
      <w:lvlJc w:val="left"/>
      <w:pPr>
        <w:ind w:left="12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77F434F6">
      <w:start w:val="1"/>
      <w:numFmt w:val="bullet"/>
      <w:lvlText w:val="o"/>
      <w:lvlJc w:val="left"/>
      <w:pPr>
        <w:ind w:left="10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285468D2">
      <w:start w:val="1"/>
      <w:numFmt w:val="bullet"/>
      <w:lvlText w:val="▪"/>
      <w:lvlJc w:val="left"/>
      <w:pPr>
        <w:ind w:left="18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D8DCFA50">
      <w:start w:val="1"/>
      <w:numFmt w:val="bullet"/>
      <w:lvlText w:val="•"/>
      <w:lvlJc w:val="left"/>
      <w:pPr>
        <w:ind w:left="25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79E6F6E8">
      <w:start w:val="1"/>
      <w:numFmt w:val="bullet"/>
      <w:lvlText w:val="o"/>
      <w:lvlJc w:val="left"/>
      <w:pPr>
        <w:ind w:left="32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E9D089AC">
      <w:start w:val="1"/>
      <w:numFmt w:val="bullet"/>
      <w:lvlText w:val="▪"/>
      <w:lvlJc w:val="left"/>
      <w:pPr>
        <w:ind w:left="39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2C1A6460">
      <w:start w:val="1"/>
      <w:numFmt w:val="bullet"/>
      <w:lvlText w:val="•"/>
      <w:lvlJc w:val="left"/>
      <w:pPr>
        <w:ind w:left="46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464E6AB6">
      <w:start w:val="1"/>
      <w:numFmt w:val="bullet"/>
      <w:lvlText w:val="o"/>
      <w:lvlJc w:val="left"/>
      <w:pPr>
        <w:ind w:left="54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645823C4">
      <w:start w:val="1"/>
      <w:numFmt w:val="bullet"/>
      <w:lvlText w:val="▪"/>
      <w:lvlJc w:val="left"/>
      <w:pPr>
        <w:ind w:left="61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9" w15:restartNumberingAfterBreak="0">
    <w:nsid w:val="7621137E"/>
    <w:multiLevelType w:val="hybridMultilevel"/>
    <w:tmpl w:val="E6B06EA0"/>
    <w:lvl w:ilvl="0" w:tplc="50D800D0">
      <w:start w:val="1"/>
      <w:numFmt w:val="bullet"/>
      <w:lvlText w:val="–"/>
      <w:lvlJc w:val="left"/>
      <w:pPr>
        <w:ind w:left="3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99EC5A5C">
      <w:start w:val="1"/>
      <w:numFmt w:val="bullet"/>
      <w:lvlText w:val="o"/>
      <w:lvlJc w:val="left"/>
      <w:pPr>
        <w:ind w:left="10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F33A797A">
      <w:start w:val="1"/>
      <w:numFmt w:val="bullet"/>
      <w:lvlText w:val="▪"/>
      <w:lvlJc w:val="left"/>
      <w:pPr>
        <w:ind w:left="18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D702F474">
      <w:start w:val="1"/>
      <w:numFmt w:val="bullet"/>
      <w:lvlText w:val="•"/>
      <w:lvlJc w:val="left"/>
      <w:pPr>
        <w:ind w:left="25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CE22A0C2">
      <w:start w:val="1"/>
      <w:numFmt w:val="bullet"/>
      <w:lvlText w:val="o"/>
      <w:lvlJc w:val="left"/>
      <w:pPr>
        <w:ind w:left="32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E1CE245A">
      <w:start w:val="1"/>
      <w:numFmt w:val="bullet"/>
      <w:lvlText w:val="▪"/>
      <w:lvlJc w:val="left"/>
      <w:pPr>
        <w:ind w:left="39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F5F09054">
      <w:start w:val="1"/>
      <w:numFmt w:val="bullet"/>
      <w:lvlText w:val="•"/>
      <w:lvlJc w:val="left"/>
      <w:pPr>
        <w:ind w:left="46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8FD09844">
      <w:start w:val="1"/>
      <w:numFmt w:val="bullet"/>
      <w:lvlText w:val="o"/>
      <w:lvlJc w:val="left"/>
      <w:pPr>
        <w:ind w:left="54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DB7E0D4C">
      <w:start w:val="1"/>
      <w:numFmt w:val="bullet"/>
      <w:lvlText w:val="▪"/>
      <w:lvlJc w:val="left"/>
      <w:pPr>
        <w:ind w:left="61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10" w15:restartNumberingAfterBreak="0">
    <w:nsid w:val="7EA847EE"/>
    <w:multiLevelType w:val="hybridMultilevel"/>
    <w:tmpl w:val="7FBCB640"/>
    <w:lvl w:ilvl="0" w:tplc="2DFECCA2">
      <w:start w:val="10"/>
      <w:numFmt w:val="decimal"/>
      <w:lvlText w:val="%1."/>
      <w:lvlJc w:val="left"/>
      <w:pPr>
        <w:ind w:left="36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1" w:tplc="3FFC3048">
      <w:start w:val="1"/>
      <w:numFmt w:val="lowerLetter"/>
      <w:lvlText w:val="%2"/>
      <w:lvlJc w:val="left"/>
      <w:pPr>
        <w:ind w:left="10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C264318E">
      <w:start w:val="1"/>
      <w:numFmt w:val="lowerRoman"/>
      <w:lvlText w:val="%3"/>
      <w:lvlJc w:val="left"/>
      <w:pPr>
        <w:ind w:left="18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790C4C98">
      <w:start w:val="1"/>
      <w:numFmt w:val="decimal"/>
      <w:lvlText w:val="%4"/>
      <w:lvlJc w:val="left"/>
      <w:pPr>
        <w:ind w:left="25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D41E220A">
      <w:start w:val="1"/>
      <w:numFmt w:val="lowerLetter"/>
      <w:lvlText w:val="%5"/>
      <w:lvlJc w:val="left"/>
      <w:pPr>
        <w:ind w:left="32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25885E14">
      <w:start w:val="1"/>
      <w:numFmt w:val="lowerRoman"/>
      <w:lvlText w:val="%6"/>
      <w:lvlJc w:val="left"/>
      <w:pPr>
        <w:ind w:left="39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97A898A4">
      <w:start w:val="1"/>
      <w:numFmt w:val="decimal"/>
      <w:lvlText w:val="%7"/>
      <w:lvlJc w:val="left"/>
      <w:pPr>
        <w:ind w:left="46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709A43D6">
      <w:start w:val="1"/>
      <w:numFmt w:val="lowerLetter"/>
      <w:lvlText w:val="%8"/>
      <w:lvlJc w:val="left"/>
      <w:pPr>
        <w:ind w:left="54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BD40CECE">
      <w:start w:val="1"/>
      <w:numFmt w:val="lowerRoman"/>
      <w:lvlText w:val="%9"/>
      <w:lvlJc w:val="left"/>
      <w:pPr>
        <w:ind w:left="61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num w:numId="1" w16cid:durableId="1854147066">
    <w:abstractNumId w:val="1"/>
  </w:num>
  <w:num w:numId="2" w16cid:durableId="548109140">
    <w:abstractNumId w:val="8"/>
  </w:num>
  <w:num w:numId="3" w16cid:durableId="483863557">
    <w:abstractNumId w:val="7"/>
  </w:num>
  <w:num w:numId="4" w16cid:durableId="1725451279">
    <w:abstractNumId w:val="9"/>
  </w:num>
  <w:num w:numId="5" w16cid:durableId="557716156">
    <w:abstractNumId w:val="4"/>
  </w:num>
  <w:num w:numId="6" w16cid:durableId="458769944">
    <w:abstractNumId w:val="0"/>
  </w:num>
  <w:num w:numId="7" w16cid:durableId="2056537617">
    <w:abstractNumId w:val="2"/>
  </w:num>
  <w:num w:numId="8" w16cid:durableId="2025133358">
    <w:abstractNumId w:val="6"/>
  </w:num>
  <w:num w:numId="9" w16cid:durableId="482625658">
    <w:abstractNumId w:val="5"/>
  </w:num>
  <w:num w:numId="10" w16cid:durableId="1370833076">
    <w:abstractNumId w:val="10"/>
  </w:num>
  <w:num w:numId="11" w16cid:durableId="89751639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15497"/>
    <w:rsid w:val="0000693D"/>
    <w:rsid w:val="00016175"/>
    <w:rsid w:val="00052D89"/>
    <w:rsid w:val="00061360"/>
    <w:rsid w:val="00084082"/>
    <w:rsid w:val="000C4909"/>
    <w:rsid w:val="0013627A"/>
    <w:rsid w:val="0014236F"/>
    <w:rsid w:val="001F0118"/>
    <w:rsid w:val="001F1DF0"/>
    <w:rsid w:val="001F2B07"/>
    <w:rsid w:val="00202A7A"/>
    <w:rsid w:val="003223A3"/>
    <w:rsid w:val="00333C16"/>
    <w:rsid w:val="00360A6E"/>
    <w:rsid w:val="0036734B"/>
    <w:rsid w:val="003B2370"/>
    <w:rsid w:val="003E6FE7"/>
    <w:rsid w:val="00465788"/>
    <w:rsid w:val="004F26F4"/>
    <w:rsid w:val="004F6F43"/>
    <w:rsid w:val="005044B2"/>
    <w:rsid w:val="00570C53"/>
    <w:rsid w:val="005A46C4"/>
    <w:rsid w:val="005B69BD"/>
    <w:rsid w:val="0062726D"/>
    <w:rsid w:val="00696F64"/>
    <w:rsid w:val="006C59F6"/>
    <w:rsid w:val="00740637"/>
    <w:rsid w:val="0074506A"/>
    <w:rsid w:val="007451E6"/>
    <w:rsid w:val="00753A1E"/>
    <w:rsid w:val="00832DD3"/>
    <w:rsid w:val="008E3B93"/>
    <w:rsid w:val="008F0547"/>
    <w:rsid w:val="00996AAF"/>
    <w:rsid w:val="009B7D79"/>
    <w:rsid w:val="00A53ABC"/>
    <w:rsid w:val="00AE5D37"/>
    <w:rsid w:val="00AE7F6A"/>
    <w:rsid w:val="00B15497"/>
    <w:rsid w:val="00BA084C"/>
    <w:rsid w:val="00C02AF7"/>
    <w:rsid w:val="00C5013E"/>
    <w:rsid w:val="00C928F7"/>
    <w:rsid w:val="00D50485"/>
    <w:rsid w:val="00D65FED"/>
    <w:rsid w:val="00D75816"/>
    <w:rsid w:val="00DE31F8"/>
    <w:rsid w:val="00E10FB3"/>
    <w:rsid w:val="00E1385B"/>
    <w:rsid w:val="00EC40CB"/>
    <w:rsid w:val="00EE2B10"/>
    <w:rsid w:val="00F333AC"/>
    <w:rsid w:val="00F73300"/>
    <w:rsid w:val="00FD1C1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D2BE5F"/>
  <w15:docId w15:val="{4883F7D0-7F95-489E-BFAA-A62857E822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after="51" w:line="262" w:lineRule="auto"/>
      <w:ind w:left="1090" w:right="1193" w:hanging="10"/>
      <w:jc w:val="both"/>
    </w:pPr>
    <w:rPr>
      <w:rFonts w:ascii="Calibri" w:eastAsia="Calibri" w:hAnsi="Calibri" w:cs="Calibri"/>
      <w:color w:val="000000"/>
      <w:sz w:val="20"/>
    </w:rPr>
  </w:style>
  <w:style w:type="paragraph" w:styleId="Nagwek1">
    <w:name w:val="heading 1"/>
    <w:next w:val="Normalny"/>
    <w:link w:val="Nagwek1Znak"/>
    <w:uiPriority w:val="9"/>
    <w:qFormat/>
    <w:pPr>
      <w:keepNext/>
      <w:keepLines/>
      <w:spacing w:after="0"/>
      <w:ind w:left="1999"/>
      <w:outlineLvl w:val="0"/>
    </w:pPr>
    <w:rPr>
      <w:rFonts w:ascii="Calibri" w:eastAsia="Calibri" w:hAnsi="Calibri" w:cs="Calibri"/>
      <w:color w:val="000000"/>
      <w:sz w:val="36"/>
    </w:rPr>
  </w:style>
  <w:style w:type="paragraph" w:styleId="Nagwek2">
    <w:name w:val="heading 2"/>
    <w:next w:val="Normalny"/>
    <w:link w:val="Nagwek2Znak"/>
    <w:uiPriority w:val="9"/>
    <w:unhideWhenUsed/>
    <w:qFormat/>
    <w:pPr>
      <w:keepNext/>
      <w:keepLines/>
      <w:spacing w:after="64"/>
      <w:ind w:left="10" w:right="2" w:hanging="10"/>
      <w:outlineLvl w:val="1"/>
    </w:pPr>
    <w:rPr>
      <w:rFonts w:ascii="Calibri" w:eastAsia="Calibri" w:hAnsi="Calibri" w:cs="Calibri"/>
      <w:color w:val="000000"/>
      <w:sz w:val="20"/>
    </w:rPr>
  </w:style>
  <w:style w:type="paragraph" w:styleId="Nagwek3">
    <w:name w:val="heading 3"/>
    <w:next w:val="Normalny"/>
    <w:link w:val="Nagwek3Znak"/>
    <w:uiPriority w:val="9"/>
    <w:unhideWhenUsed/>
    <w:qFormat/>
    <w:pPr>
      <w:keepNext/>
      <w:keepLines/>
      <w:spacing w:after="64"/>
      <w:ind w:left="10" w:right="2" w:hanging="10"/>
      <w:outlineLvl w:val="2"/>
    </w:pPr>
    <w:rPr>
      <w:rFonts w:ascii="Calibri" w:eastAsia="Calibri" w:hAnsi="Calibri" w:cs="Calibri"/>
      <w:color w:val="000000"/>
      <w:sz w:val="20"/>
    </w:rPr>
  </w:style>
  <w:style w:type="paragraph" w:styleId="Nagwek4">
    <w:name w:val="heading 4"/>
    <w:next w:val="Normalny"/>
    <w:link w:val="Nagwek4Znak"/>
    <w:uiPriority w:val="9"/>
    <w:unhideWhenUsed/>
    <w:qFormat/>
    <w:pPr>
      <w:keepNext/>
      <w:keepLines/>
      <w:spacing w:after="64"/>
      <w:ind w:left="10" w:right="2" w:hanging="10"/>
      <w:outlineLvl w:val="3"/>
    </w:pPr>
    <w:rPr>
      <w:rFonts w:ascii="Calibri" w:eastAsia="Calibri" w:hAnsi="Calibri" w:cs="Calibri"/>
      <w:color w:val="000000"/>
      <w:sz w:val="20"/>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rPr>
      <w:rFonts w:ascii="Calibri" w:eastAsia="Calibri" w:hAnsi="Calibri" w:cs="Calibri"/>
      <w:color w:val="000000"/>
      <w:sz w:val="36"/>
    </w:rPr>
  </w:style>
  <w:style w:type="character" w:customStyle="1" w:styleId="Nagwek2Znak">
    <w:name w:val="Nagłówek 2 Znak"/>
    <w:link w:val="Nagwek2"/>
    <w:rPr>
      <w:rFonts w:ascii="Calibri" w:eastAsia="Calibri" w:hAnsi="Calibri" w:cs="Calibri"/>
      <w:color w:val="000000"/>
      <w:sz w:val="20"/>
    </w:rPr>
  </w:style>
  <w:style w:type="character" w:customStyle="1" w:styleId="Nagwek3Znak">
    <w:name w:val="Nagłówek 3 Znak"/>
    <w:link w:val="Nagwek3"/>
    <w:rPr>
      <w:rFonts w:ascii="Calibri" w:eastAsia="Calibri" w:hAnsi="Calibri" w:cs="Calibri"/>
      <w:color w:val="000000"/>
      <w:sz w:val="20"/>
    </w:rPr>
  </w:style>
  <w:style w:type="character" w:customStyle="1" w:styleId="Nagwek4Znak">
    <w:name w:val="Nagłówek 4 Znak"/>
    <w:link w:val="Nagwek4"/>
    <w:rPr>
      <w:rFonts w:ascii="Calibri" w:eastAsia="Calibri" w:hAnsi="Calibri" w:cs="Calibri"/>
      <w:color w:val="000000"/>
      <w:sz w:val="20"/>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Nagwek">
    <w:name w:val="header"/>
    <w:basedOn w:val="Normalny"/>
    <w:link w:val="NagwekZnak"/>
    <w:uiPriority w:val="99"/>
    <w:unhideWhenUsed/>
    <w:rsid w:val="00084082"/>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084082"/>
    <w:rPr>
      <w:rFonts w:ascii="Calibri" w:eastAsia="Calibri" w:hAnsi="Calibri" w:cs="Calibri"/>
      <w:color w:val="000000"/>
      <w:sz w:val="20"/>
    </w:rPr>
  </w:style>
  <w:style w:type="paragraph" w:styleId="Akapitzlist">
    <w:name w:val="List Paragraph"/>
    <w:basedOn w:val="Normalny"/>
    <w:uiPriority w:val="34"/>
    <w:qFormat/>
    <w:rsid w:val="00F333A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02939486">
      <w:bodyDiv w:val="1"/>
      <w:marLeft w:val="0"/>
      <w:marRight w:val="0"/>
      <w:marTop w:val="0"/>
      <w:marBottom w:val="0"/>
      <w:divBdr>
        <w:top w:val="none" w:sz="0" w:space="0" w:color="auto"/>
        <w:left w:val="none" w:sz="0" w:space="0" w:color="auto"/>
        <w:bottom w:val="none" w:sz="0" w:space="0" w:color="auto"/>
        <w:right w:val="none" w:sz="0" w:space="0" w:color="auto"/>
      </w:divBdr>
    </w:div>
    <w:div w:id="1019968808">
      <w:bodyDiv w:val="1"/>
      <w:marLeft w:val="0"/>
      <w:marRight w:val="0"/>
      <w:marTop w:val="0"/>
      <w:marBottom w:val="0"/>
      <w:divBdr>
        <w:top w:val="none" w:sz="0" w:space="0" w:color="auto"/>
        <w:left w:val="none" w:sz="0" w:space="0" w:color="auto"/>
        <w:bottom w:val="none" w:sz="0" w:space="0" w:color="auto"/>
        <w:right w:val="none" w:sz="0" w:space="0" w:color="auto"/>
      </w:divBdr>
    </w:div>
    <w:div w:id="205947646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112</TotalTime>
  <Pages>8</Pages>
  <Words>2314</Words>
  <Characters>13884</Characters>
  <Application>Microsoft Office Word</Application>
  <DocSecurity>0</DocSecurity>
  <Lines>115</Lines>
  <Paragraphs>32</Paragraphs>
  <ScaleCrop>false</ScaleCrop>
  <HeadingPairs>
    <vt:vector size="2" baseType="variant">
      <vt:variant>
        <vt:lpstr>Tytuł</vt:lpstr>
      </vt:variant>
      <vt:variant>
        <vt:i4>1</vt:i4>
      </vt:variant>
    </vt:vector>
  </HeadingPairs>
  <TitlesOfParts>
    <vt:vector size="1" baseType="lpstr">
      <vt:lpstr>Specyfikacje techniczne</vt:lpstr>
    </vt:vector>
  </TitlesOfParts>
  <Company/>
  <LinksUpToDate>false</LinksUpToDate>
  <CharactersWithSpaces>16166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Specyfikacje techniczne</dc:title>
  <dc:subject/>
  <dc:creator>ewa</dc:creator>
  <cp:keywords/>
  <cp:lastModifiedBy>Paweł Grzybek</cp:lastModifiedBy>
  <cp:revision>36</cp:revision>
  <dcterms:created xsi:type="dcterms:W3CDTF">2022-05-27T12:30:00Z</dcterms:created>
  <dcterms:modified xsi:type="dcterms:W3CDTF">2024-10-10T11:03:00Z</dcterms:modified>
</cp:coreProperties>
</file>